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C065A7" w:rsidR="00E80996" w:rsidP="00C065A7" w:rsidRDefault="00967560" w14:paraId="0796ED4B" wp14:textId="77777777">
      <w:pPr>
        <w:pStyle w:val="SubTitle-ETA"/>
        <w:numPr>
          <w:ilvl w:val="0"/>
          <w:numId w:val="0"/>
        </w:numPr>
      </w:pPr>
      <w:r w:rsidRPr="00C065A7">
        <w:t>Information for affiliated members</w:t>
      </w:r>
    </w:p>
    <w:p xmlns:wp14="http://schemas.microsoft.com/office/word/2010/wordml" w:rsidRPr="00C065A7" w:rsidR="0086494B" w:rsidP="00C065A7" w:rsidRDefault="00616221" w14:paraId="2793E99E" wp14:textId="77777777">
      <w:pPr>
        <w:pStyle w:val="SubTitle-ETA"/>
        <w:numPr>
          <w:ilvl w:val="0"/>
          <w:numId w:val="0"/>
        </w:numPr>
        <w:ind w:left="426" w:hanging="426"/>
        <w:rPr>
          <w:sz w:val="22"/>
        </w:rPr>
      </w:pPr>
    </w:p>
    <w:p xmlns:wp14="http://schemas.microsoft.com/office/word/2010/wordml" w:rsidRPr="00C065A7" w:rsidR="00E80996" w:rsidP="00C065A7" w:rsidRDefault="00967560" w14:paraId="03EE7277" wp14:textId="77777777">
      <w:pPr>
        <w:pStyle w:val="Heading2"/>
        <w:spacing w:line="276" w:lineRule="auto"/>
        <w:rPr>
          <w:rFonts w:ascii="Calibri" w:hAnsi="Calibri"/>
        </w:rPr>
      </w:pPr>
      <w:r w:rsidRPr="00C065A7">
        <w:rPr>
          <w:rFonts w:ascii="Calibri" w:hAnsi="Calibri"/>
        </w:rPr>
        <w:t>Safeguarding</w:t>
      </w:r>
    </w:p>
    <w:p xmlns:wp14="http://schemas.microsoft.com/office/word/2010/wordml" w:rsidRPr="00C065A7" w:rsidR="00E80996" w:rsidP="00C065A7" w:rsidRDefault="00967560" w14:paraId="05FE900F" wp14:textId="77777777">
      <w:pPr>
        <w:widowControl w:val="0"/>
        <w:autoSpaceDE w:val="0"/>
        <w:autoSpaceDN w:val="0"/>
        <w:adjustRightInd w:val="0"/>
        <w:jc w:val="both"/>
        <w:rPr>
          <w:rFonts w:cs="Times"/>
          <w:color w:val="0B0B0B"/>
          <w:szCs w:val="38"/>
        </w:rPr>
      </w:pPr>
      <w:r w:rsidRPr="00C065A7">
        <w:rPr>
          <w:rFonts w:cs="Times"/>
          <w:color w:val="0B0B0B"/>
          <w:szCs w:val="38"/>
        </w:rPr>
        <w:t xml:space="preserve">Disclosure is now an essential element in the recruitment process for a large number of organisations. As an association that recruits individuals that come in to contact with vulnerable people, especially children, the ETA has a responsibility to ensure that those individuals are suitable to work in this environment. </w:t>
      </w:r>
    </w:p>
    <w:p xmlns:wp14="http://schemas.microsoft.com/office/word/2010/wordml" w:rsidRPr="00C065A7" w:rsidR="00E80996" w:rsidP="00C065A7" w:rsidRDefault="00967560" w14:paraId="68CA5074" wp14:textId="77777777">
      <w:pPr>
        <w:widowControl w:val="0"/>
        <w:autoSpaceDE w:val="0"/>
        <w:autoSpaceDN w:val="0"/>
        <w:adjustRightInd w:val="0"/>
        <w:jc w:val="both"/>
        <w:rPr>
          <w:rFonts w:cs="Times"/>
          <w:color w:val="0B0B0B"/>
          <w:szCs w:val="38"/>
        </w:rPr>
      </w:pPr>
      <w:r w:rsidRPr="00C065A7">
        <w:rPr>
          <w:rFonts w:cs="Times"/>
          <w:color w:val="0B0B0B"/>
          <w:szCs w:val="38"/>
        </w:rPr>
        <w:t>The Disclosure and Barring Service (DBS) helps employers make safer recruitment decisions and prevent unsuitable people from working with vulnerable groups, including children. The DBS replaces the Criminal Records Bureau (CRB) and Independent Safeguarding Authority (ISA).</w:t>
      </w:r>
    </w:p>
    <w:p xmlns:wp14="http://schemas.microsoft.com/office/word/2010/wordml" w:rsidRPr="00C065A7" w:rsidR="00E80996" w:rsidP="00C065A7" w:rsidRDefault="00967560" w14:paraId="4A1DC668" wp14:textId="77777777">
      <w:pPr>
        <w:widowControl w:val="0"/>
        <w:autoSpaceDE w:val="0"/>
        <w:autoSpaceDN w:val="0"/>
        <w:adjustRightInd w:val="0"/>
        <w:jc w:val="both"/>
        <w:rPr>
          <w:rFonts w:cs="Times"/>
          <w:color w:val="0B0B0B"/>
          <w:sz w:val="38"/>
          <w:szCs w:val="38"/>
        </w:rPr>
      </w:pPr>
      <w:r w:rsidRPr="00C065A7">
        <w:rPr>
          <w:rFonts w:cs="Tahoma"/>
        </w:rPr>
        <w:t>All coaches who work within clubs affiliated to the ETA will require up to date DBS checks.</w:t>
      </w:r>
    </w:p>
    <w:p xmlns:wp14="http://schemas.microsoft.com/office/word/2010/wordml" w:rsidR="009921E8" w:rsidP="009921E8" w:rsidRDefault="009921E8" w14:paraId="02B0EF0A" wp14:noSpellErr="1" wp14:textId="474D5195">
      <w:pPr>
        <w:widowControl w:val="0"/>
        <w:autoSpaceDE w:val="0"/>
        <w:autoSpaceDN w:val="0"/>
        <w:adjustRightInd w:val="0"/>
        <w:spacing w:after="320" w:line="240" w:lineRule="auto"/>
        <w:rPr>
          <w:rFonts w:cs="Tahoma" w:asciiTheme="minorHAnsi" w:hAnsiTheme="minorHAnsi"/>
        </w:rPr>
      </w:pPr>
      <w:r w:rsidRPr="4E06FCA0" w:rsidR="4E06FCA0">
        <w:rPr>
          <w:rFonts w:ascii="Tahoma" w:hAnsi="Tahoma" w:eastAsia="Tahoma" w:cs="Tahoma"/>
        </w:rPr>
        <w:t xml:space="preserve">The ETA are continuing their commitment to </w:t>
      </w:r>
      <w:r w:rsidRPr="4E06FCA0" w:rsidR="4E06FCA0">
        <w:rPr>
          <w:rFonts w:ascii="Calibri,Tahoma" w:hAnsi="Calibri,Tahoma" w:eastAsia="Calibri,Tahoma" w:cs="Calibri,Tahoma" w:asciiTheme="minorAscii" w:hAnsiTheme="minorAscii" w:eastAsiaTheme="minorAscii" w:cstheme="minorAscii"/>
        </w:rPr>
        <w:t>ensure that all their affiliated coaches have up to date DBS checks in place and it is a requirement that any coach working with U18 or vulnerable adults has evidence of a completed DBS check and has registered their DBS number with the ETA.</w:t>
      </w:r>
      <w:r w:rsidRPr="4E06FCA0" w:rsidR="4E06FCA0">
        <w:rPr>
          <w:rFonts w:ascii="Calibri,Tahoma" w:hAnsi="Calibri,Tahoma" w:eastAsia="Calibri,Tahoma" w:cs="Calibri,Tahoma" w:asciiTheme="minorAscii" w:hAnsiTheme="minorAscii" w:eastAsiaTheme="minorAscii" w:cstheme="minorAscii"/>
        </w:rPr>
        <w:t xml:space="preserve"> Our aim is to have all registered clubs evidencing at least 1 coach with DBS checks in place by </w:t>
      </w:r>
      <w:r w:rsidRPr="4E06FCA0" w:rsidR="4E06FCA0">
        <w:rPr>
          <w:rFonts w:ascii="Calibri,Tahoma" w:hAnsi="Calibri,Tahoma" w:eastAsia="Calibri,Tahoma" w:cs="Calibri,Tahoma" w:asciiTheme="minorAscii" w:hAnsiTheme="minorAscii" w:eastAsiaTheme="minorAscii" w:cstheme="minorAscii"/>
        </w:rPr>
        <w:t>2016</w:t>
      </w:r>
      <w:r w:rsidRPr="4E06FCA0" w:rsidR="4E06FCA0">
        <w:rPr>
          <w:rFonts w:ascii="Calibri,Tahoma" w:hAnsi="Calibri,Tahoma" w:eastAsia="Calibri,Tahoma" w:cs="Calibri,Tahoma" w:asciiTheme="minorAscii" w:hAnsiTheme="minorAscii" w:eastAsiaTheme="minorAscii" w:cstheme="minorAscii"/>
        </w:rPr>
        <w:t>.</w:t>
      </w:r>
    </w:p>
    <w:p xmlns:wp14="http://schemas.microsoft.com/office/word/2010/wordml" w:rsidR="009921E8" w:rsidP="009921E8" w:rsidRDefault="009921E8" w14:paraId="698D1480" wp14:textId="77777777">
      <w:pPr>
        <w:widowControl w:val="0"/>
        <w:autoSpaceDE w:val="0"/>
        <w:autoSpaceDN w:val="0"/>
        <w:adjustRightInd w:val="0"/>
        <w:spacing w:after="320" w:line="240" w:lineRule="auto"/>
        <w:rPr>
          <w:rFonts w:cs="Times" w:asciiTheme="minorHAnsi" w:hAnsiTheme="minorHAnsi"/>
          <w:color w:val="343434"/>
          <w:szCs w:val="28"/>
          <w:lang w:val="en-US"/>
        </w:rPr>
      </w:pPr>
      <w:r w:rsidRPr="009921E8">
        <w:rPr>
          <w:rFonts w:cs="Tahoma" w:asciiTheme="minorHAnsi" w:hAnsiTheme="minorHAnsi"/>
        </w:rPr>
        <w:t xml:space="preserve">We are continuing to provide support for coaches, affiliated clubs and members who wish to use our services through </w:t>
      </w:r>
      <w:r w:rsidRPr="009921E8">
        <w:rPr>
          <w:rFonts w:cs="Times" w:asciiTheme="minorHAnsi" w:hAnsiTheme="minorHAnsi"/>
          <w:color w:val="343434"/>
          <w:szCs w:val="28"/>
          <w:lang w:val="en-US"/>
        </w:rPr>
        <w:t xml:space="preserve">Online Disclosures and we are working with the </w:t>
      </w:r>
      <w:proofErr w:type="spellStart"/>
      <w:r w:rsidRPr="009921E8">
        <w:rPr>
          <w:rFonts w:cs="Times" w:asciiTheme="minorHAnsi" w:hAnsiTheme="minorHAnsi"/>
          <w:color w:val="343434"/>
          <w:szCs w:val="28"/>
          <w:lang w:val="en-US"/>
        </w:rPr>
        <w:t>GBGroup</w:t>
      </w:r>
      <w:proofErr w:type="spellEnd"/>
      <w:r w:rsidRPr="009921E8">
        <w:rPr>
          <w:rFonts w:cs="Times" w:asciiTheme="minorHAnsi" w:hAnsiTheme="minorHAnsi"/>
          <w:color w:val="343434"/>
          <w:szCs w:val="28"/>
          <w:lang w:val="en-US"/>
        </w:rPr>
        <w:t xml:space="preserve"> (formerly known as the TMGCRB), one of the </w:t>
      </w:r>
      <w:r>
        <w:rPr>
          <w:rFonts w:cs="Times" w:asciiTheme="minorHAnsi" w:hAnsiTheme="minorHAnsi"/>
          <w:color w:val="343434"/>
          <w:szCs w:val="28"/>
          <w:lang w:val="en-US"/>
        </w:rPr>
        <w:t xml:space="preserve">largest criminal records checking providers in the UK, to administer online checks. </w:t>
      </w:r>
    </w:p>
    <w:p xmlns:wp14="http://schemas.microsoft.com/office/word/2010/wordml" w:rsidR="00836088" w:rsidP="009921E8" w:rsidRDefault="009921E8" w14:paraId="3948AE35" wp14:textId="77777777">
      <w:pPr>
        <w:widowControl w:val="0"/>
        <w:autoSpaceDE w:val="0"/>
        <w:autoSpaceDN w:val="0"/>
        <w:adjustRightInd w:val="0"/>
        <w:spacing w:after="320" w:line="240" w:lineRule="auto"/>
        <w:rPr>
          <w:rFonts w:cs="Times" w:asciiTheme="minorHAnsi" w:hAnsiTheme="minorHAnsi"/>
          <w:color w:val="343434"/>
          <w:szCs w:val="28"/>
          <w:lang w:val="en-US"/>
        </w:rPr>
      </w:pPr>
      <w:r w:rsidRPr="009921E8">
        <w:rPr>
          <w:rFonts w:cs="Times" w:asciiTheme="minorHAnsi" w:hAnsiTheme="minorHAnsi"/>
          <w:color w:val="343434"/>
          <w:szCs w:val="28"/>
          <w:lang w:val="en-US"/>
        </w:rPr>
        <w:t xml:space="preserve">GBG, are an Umbrella Body for the Disclosure and Barring Service (formerly the Criminal Records </w:t>
      </w:r>
      <w:r>
        <w:rPr>
          <w:rFonts w:cs="Times" w:asciiTheme="minorHAnsi" w:hAnsiTheme="minorHAnsi"/>
          <w:color w:val="343434"/>
          <w:szCs w:val="28"/>
          <w:lang w:val="en-US"/>
        </w:rPr>
        <w:t>Bureau).</w:t>
      </w:r>
      <w:r w:rsidR="00836088">
        <w:rPr>
          <w:rFonts w:cs="Times" w:asciiTheme="minorHAnsi" w:hAnsiTheme="minorHAnsi"/>
          <w:color w:val="343434"/>
          <w:szCs w:val="28"/>
          <w:lang w:val="en-US"/>
        </w:rPr>
        <w:t xml:space="preserve"> </w:t>
      </w:r>
      <w:hyperlink w:history="1" r:id="rId7">
        <w:r w:rsidRPr="00B579F1" w:rsidR="00836088">
          <w:rPr>
            <w:rStyle w:val="Hyperlink"/>
            <w:rFonts w:cs="Times" w:asciiTheme="minorHAnsi" w:hAnsiTheme="minorHAnsi"/>
            <w:szCs w:val="28"/>
            <w:lang w:val="en-US"/>
          </w:rPr>
          <w:t>http://www.onlinedisclosures.co.uk/about-us/</w:t>
        </w:r>
      </w:hyperlink>
    </w:p>
    <w:p xmlns:wp14="http://schemas.microsoft.com/office/word/2010/wordml" w:rsidRPr="00C065A7" w:rsidR="00E80996" w:rsidP="00C065A7" w:rsidRDefault="00967560" w14:paraId="2AB2B90E" wp14:textId="77777777">
      <w:pPr>
        <w:widowControl w:val="0"/>
        <w:autoSpaceDE w:val="0"/>
        <w:autoSpaceDN w:val="0"/>
        <w:adjustRightInd w:val="0"/>
        <w:jc w:val="both"/>
        <w:rPr>
          <w:rFonts w:cs="Tahoma"/>
          <w:b/>
        </w:rPr>
      </w:pPr>
      <w:r w:rsidRPr="00C065A7">
        <w:rPr>
          <w:rFonts w:cs="Tahoma"/>
        </w:rPr>
        <w:t xml:space="preserve">As a club affiliated to the ETA, it is our responsibility to ensure that any of your coaches who are involved in working with young children (under 18 years of age) or vulnerable adults, have up to date DBS checks to ascertain their suitability in working with these groups.  For further information and guidance on who in your club is eligible for criminal record checks, please see following section </w:t>
      </w:r>
      <w:r w:rsidRPr="00C065A7">
        <w:rPr>
          <w:rFonts w:cs="Tahoma"/>
          <w:b/>
        </w:rPr>
        <w:t>‘</w:t>
      </w:r>
      <w:proofErr w:type="gramStart"/>
      <w:r w:rsidRPr="00C065A7">
        <w:rPr>
          <w:rFonts w:cs="Tahoma"/>
          <w:b/>
        </w:rPr>
        <w:t>Who</w:t>
      </w:r>
      <w:proofErr w:type="gramEnd"/>
      <w:r w:rsidRPr="00C065A7">
        <w:rPr>
          <w:rFonts w:cs="Tahoma"/>
          <w:b/>
        </w:rPr>
        <w:t xml:space="preserve"> is eligible for criminal Record Checks?’</w:t>
      </w:r>
    </w:p>
    <w:p xmlns:wp14="http://schemas.microsoft.com/office/word/2010/wordml" w:rsidRPr="00C065A7" w:rsidR="00E80996" w:rsidP="00C065A7" w:rsidRDefault="00967560" w14:paraId="2C979574" wp14:textId="77777777">
      <w:pPr>
        <w:widowControl w:val="0"/>
        <w:autoSpaceDE w:val="0"/>
        <w:autoSpaceDN w:val="0"/>
        <w:adjustRightInd w:val="0"/>
        <w:jc w:val="both"/>
        <w:rPr>
          <w:rFonts w:cs="Tahoma"/>
        </w:rPr>
      </w:pPr>
      <w:r w:rsidRPr="00C065A7">
        <w:rPr>
          <w:rFonts w:cs="Tahoma"/>
        </w:rPr>
        <w:t>The ETA has a system in place that supports individuals with their application for the processing of DBS checks. As a club affiliated to the ETA we are happy to provide this service to you. If you are interested in receiving support and have DBS checks that you would like the ETA to process, please contact the ETA Disclosure Manager, details below.</w:t>
      </w:r>
    </w:p>
    <w:p xmlns:wp14="http://schemas.microsoft.com/office/word/2010/wordml" w:rsidRPr="00C065A7" w:rsidR="00611682" w:rsidP="00C065A7" w:rsidRDefault="00967560" w14:paraId="613276BA" wp14:noSpellErr="1" wp14:textId="5391CCDB">
      <w:pPr>
        <w:widowControl w:val="0"/>
        <w:autoSpaceDE w:val="0"/>
        <w:autoSpaceDN w:val="0"/>
        <w:adjustRightInd w:val="0"/>
        <w:jc w:val="both"/>
        <w:rPr>
          <w:rFonts w:cs="Tahoma"/>
        </w:rPr>
      </w:pPr>
      <w:r w:rsidRPr="4E06FCA0" w:rsidR="4E06FCA0">
        <w:rPr>
          <w:rFonts w:ascii="Tahoma" w:hAnsi="Tahoma" w:eastAsia="Tahoma" w:cs="Tahoma"/>
        </w:rPr>
        <w:t>Due to us (the ETA) being a voluntary organisation, the DBS checks will be free, however we will be charged a small admin fee for all applicati</w:t>
      </w:r>
      <w:r w:rsidRPr="4E06FCA0" w:rsidR="4E06FCA0">
        <w:rPr>
          <w:rFonts w:ascii="Tahoma" w:hAnsi="Tahoma" w:eastAsia="Tahoma" w:cs="Tahoma"/>
        </w:rPr>
        <w:t xml:space="preserve">ons processed through the GBG Online Disclosure Group </w:t>
      </w:r>
      <w:r w:rsidRPr="4E06FCA0" w:rsidR="4E06FCA0">
        <w:rPr>
          <w:rFonts w:ascii="Tahoma" w:hAnsi="Tahoma" w:eastAsia="Tahoma" w:cs="Tahoma"/>
        </w:rPr>
        <w:t>to the sum of £</w:t>
      </w:r>
      <w:r w:rsidRPr="4E06FCA0" w:rsidR="4E06FCA0">
        <w:rPr>
          <w:rFonts w:ascii="Tahoma" w:hAnsi="Tahoma" w:eastAsia="Tahoma" w:cs="Tahoma"/>
        </w:rPr>
        <w:t>24</w:t>
      </w:r>
      <w:r w:rsidRPr="4E06FCA0" w:rsidR="4E06FCA0">
        <w:rPr>
          <w:rFonts w:ascii="Tahoma" w:hAnsi="Tahoma" w:eastAsia="Tahoma" w:cs="Tahoma"/>
        </w:rPr>
        <w:t>.</w:t>
      </w:r>
      <w:r w:rsidRPr="4E06FCA0" w:rsidR="4E06FCA0">
        <w:rPr>
          <w:rFonts w:ascii="Tahoma" w:hAnsi="Tahoma" w:eastAsia="Tahoma" w:cs="Tahoma"/>
        </w:rPr>
        <w:t>00</w:t>
      </w:r>
      <w:r w:rsidRPr="4E06FCA0" w:rsidR="4E06FCA0">
        <w:rPr>
          <w:rFonts w:ascii="Tahoma" w:hAnsi="Tahoma" w:eastAsia="Tahoma" w:cs="Tahoma"/>
        </w:rPr>
        <w:t xml:space="preserve">  Individuals/clubs will be asked to cover the admin costs for each application, but the verification service and </w:t>
      </w:r>
      <w:r w:rsidRPr="4E06FCA0" w:rsidR="4E06FCA0">
        <w:rPr>
          <w:rFonts w:ascii="Tahoma" w:hAnsi="Tahoma" w:eastAsia="Tahoma" w:cs="Tahoma"/>
        </w:rPr>
        <w:t>online checking will be provided by the ETA free of charge</w:t>
      </w:r>
      <w:r w:rsidRPr="4E06FCA0" w:rsidR="4E06FCA0">
        <w:rPr>
          <w:rFonts w:ascii="Tahoma" w:hAnsi="Tahoma" w:eastAsia="Tahoma" w:cs="Tahoma"/>
        </w:rPr>
        <w:t>, for all affiliated members.</w:t>
      </w:r>
      <w:proofErr w:type="gramStart"/>
      <w:proofErr w:type="gramEnd"/>
    </w:p>
    <w:p xmlns:wp14="http://schemas.microsoft.com/office/word/2010/wordml" w:rsidR="00616221" w:rsidP="00C065A7" w:rsidRDefault="00967560" w14:paraId="50F6AC66" wp14:textId="77777777">
      <w:pPr>
        <w:widowControl w:val="0"/>
        <w:autoSpaceDE w:val="0"/>
        <w:autoSpaceDN w:val="0"/>
        <w:adjustRightInd w:val="0"/>
        <w:rPr>
          <w:rFonts w:cs="Tahoma"/>
        </w:rPr>
      </w:pPr>
      <w:r w:rsidRPr="00C065A7">
        <w:rPr>
          <w:rFonts w:cs="Tahoma"/>
          <w:b/>
        </w:rPr>
        <w:t>Julia Kang</w:t>
      </w:r>
      <w:r w:rsidRPr="00C065A7">
        <w:rPr>
          <w:rFonts w:cs="Tahoma"/>
        </w:rPr>
        <w:t xml:space="preserve"> </w:t>
      </w:r>
      <w:r w:rsidRPr="00C065A7">
        <w:rPr>
          <w:rFonts w:cs="Tahoma"/>
        </w:rPr>
        <w:br/>
      </w:r>
      <w:r w:rsidRPr="00C065A7">
        <w:rPr>
          <w:rFonts w:cs="Tahoma"/>
          <w:i/>
        </w:rPr>
        <w:t>Disclosure Manager for the ETA</w:t>
      </w:r>
      <w:r w:rsidRPr="00C065A7">
        <w:rPr>
          <w:rFonts w:cs="Tahoma"/>
          <w:i/>
        </w:rPr>
        <w:br/>
      </w:r>
      <w:hyperlink w:history="1" r:id="rId8">
        <w:r w:rsidRPr="00B579F1" w:rsidR="00616221">
          <w:rPr>
            <w:rStyle w:val="Hyperlink"/>
            <w:rFonts w:cs="Tahoma"/>
          </w:rPr>
          <w:t>Julia@EnglandTouch.org.uk</w:t>
        </w:r>
      </w:hyperlink>
    </w:p>
    <w:p xmlns:wp14="http://schemas.microsoft.com/office/word/2010/wordml" w:rsidRPr="00C065A7" w:rsidR="00E80996" w:rsidP="00C065A7" w:rsidRDefault="00967560" w14:paraId="27142AF8" wp14:textId="77777777">
      <w:pPr>
        <w:widowControl w:val="0"/>
        <w:autoSpaceDE w:val="0"/>
        <w:autoSpaceDN w:val="0"/>
        <w:adjustRightInd w:val="0"/>
        <w:rPr>
          <w:rFonts w:cs="Tahoma"/>
        </w:rPr>
      </w:pPr>
      <w:r w:rsidRPr="00C065A7">
        <w:rPr>
          <w:rStyle w:val="Hyperlink"/>
          <w:rFonts w:cs="Tahoma"/>
        </w:rPr>
        <w:br/>
      </w:r>
      <w:r w:rsidRPr="00C065A7">
        <w:rPr>
          <w:rFonts w:cs="Tahoma"/>
        </w:rPr>
        <w:t>07932 017 944</w:t>
      </w:r>
    </w:p>
    <w:p xmlns:wp14="http://schemas.microsoft.com/office/word/2010/wordml" w:rsidRPr="00C065A7" w:rsidR="00E80996" w:rsidP="00C065A7" w:rsidRDefault="00967560" w14:paraId="34885E32" wp14:textId="77777777">
      <w:pPr>
        <w:widowControl w:val="0"/>
        <w:autoSpaceDE w:val="0"/>
        <w:autoSpaceDN w:val="0"/>
        <w:adjustRightInd w:val="0"/>
        <w:rPr>
          <w:rFonts w:cs="Tahoma"/>
        </w:rPr>
      </w:pPr>
      <w:r w:rsidRPr="00C065A7">
        <w:rPr>
          <w:rFonts w:cs="Tahoma"/>
        </w:rPr>
        <w:t>For further information regarding safeguarding, disclosure and DBS, please visit the following websites</w:t>
      </w:r>
    </w:p>
    <w:p xmlns:wp14="http://schemas.microsoft.com/office/word/2010/wordml" w:rsidRPr="00C065A7" w:rsidR="00E80996" w:rsidP="00C065A7" w:rsidRDefault="00357E1F" w14:paraId="349C1809" wp14:textId="77777777">
      <w:pPr>
        <w:spacing w:after="0"/>
      </w:pPr>
      <w:hyperlink w:history="1" r:id="rId9">
        <w:r w:rsidRPr="00C065A7" w:rsidR="00967560">
          <w:rPr>
            <w:rStyle w:val="Hyperlink"/>
          </w:rPr>
          <w:t>https://www.gov.uk/government/organisations/disclosure-and-barring-service/about</w:t>
        </w:r>
      </w:hyperlink>
    </w:p>
    <w:p xmlns:wp14="http://schemas.microsoft.com/office/word/2010/wordml" w:rsidR="000F4844" w:rsidP="00C065A7" w:rsidRDefault="00357E1F" w14:paraId="31387454" wp14:textId="77777777">
      <w:pPr>
        <w:spacing w:after="0"/>
      </w:pPr>
      <w:hyperlink w:history="1" r:id="rId10">
        <w:r w:rsidRPr="00C065A7" w:rsidR="00967560">
          <w:rPr>
            <w:rStyle w:val="Hyperlink"/>
          </w:rPr>
          <w:t>http://www.safenetwork.org.uk</w:t>
        </w:r>
      </w:hyperlink>
      <w:r w:rsidRPr="00C065A7" w:rsidR="00967560">
        <w:t xml:space="preserve">         </w:t>
      </w:r>
    </w:p>
    <w:p xmlns:wp14="http://schemas.microsoft.com/office/word/2010/wordml" w:rsidRPr="00C065A7" w:rsidR="00163217" w:rsidP="00C065A7" w:rsidRDefault="00616221" w14:paraId="50C1847A" wp14:textId="77777777">
      <w:pPr>
        <w:spacing w:after="0"/>
      </w:pPr>
    </w:p>
    <w:p xmlns:wp14="http://schemas.microsoft.com/office/word/2010/wordml" w:rsidRPr="00C065A7" w:rsidR="00163217" w:rsidP="00C065A7" w:rsidRDefault="00967560" w14:paraId="27E05F4F" wp14:textId="77777777">
      <w:pPr>
        <w:pStyle w:val="SubTitle-ETA"/>
        <w:numPr>
          <w:ilvl w:val="0"/>
          <w:numId w:val="0"/>
        </w:numPr>
      </w:pPr>
      <w:r w:rsidRPr="00C065A7">
        <w:t>Who is eligible for Criminal Record Checks?</w:t>
      </w:r>
    </w:p>
    <w:p xmlns:wp14="http://schemas.microsoft.com/office/word/2010/wordml" w:rsidRPr="00C065A7" w:rsidR="00163217" w:rsidP="00C065A7" w:rsidRDefault="00616221" w14:paraId="158947ED" wp14:textId="77777777">
      <w:pPr>
        <w:pStyle w:val="SubTitle-ETA"/>
        <w:numPr>
          <w:ilvl w:val="0"/>
          <w:numId w:val="0"/>
        </w:numPr>
      </w:pPr>
    </w:p>
    <w:p xmlns:wp14="http://schemas.microsoft.com/office/word/2010/wordml" w:rsidRPr="00C065A7" w:rsidR="00B62F4E" w:rsidP="00C065A7" w:rsidRDefault="00967560" w14:paraId="55F7F19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4"/>
          <w:lang w:val="en-US"/>
        </w:rPr>
      </w:pPr>
      <w:r w:rsidRPr="00C065A7">
        <w:rPr>
          <w:rFonts w:cs="Arial"/>
          <w:szCs w:val="24"/>
          <w:lang w:val="en-US"/>
        </w:rPr>
        <w:t>Any individuals wishing to work with children or adults at risk are required to undertake a Barred List check and/or Enhanced DBS Disclosure.</w:t>
      </w:r>
    </w:p>
    <w:p xmlns:wp14="http://schemas.microsoft.com/office/word/2010/wordml" w:rsidRPr="00C065A7" w:rsidR="00163217" w:rsidP="00C065A7" w:rsidRDefault="00616221" w14:paraId="02FEDDF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4"/>
          <w:lang w:val="en-US"/>
        </w:rPr>
      </w:pPr>
    </w:p>
    <w:p xmlns:wp14="http://schemas.microsoft.com/office/word/2010/wordml" w:rsidRPr="00C065A7" w:rsidR="00163217" w:rsidP="00C065A7" w:rsidRDefault="00967560" w14:paraId="6D1C7FE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41413"/>
          <w:szCs w:val="24"/>
          <w:lang w:val="en-US"/>
        </w:rPr>
      </w:pPr>
      <w:r w:rsidRPr="00C065A7">
        <w:rPr>
          <w:rFonts w:cs="Arial"/>
          <w:szCs w:val="24"/>
          <w:lang w:val="en-US"/>
        </w:rPr>
        <w:t>A Barred List check is a legal requirement for all individuals applying to work in</w:t>
      </w:r>
      <w:r w:rsidRPr="00C065A7">
        <w:rPr>
          <w:rFonts w:cs="Helvetica"/>
          <w:color w:val="141413"/>
          <w:szCs w:val="24"/>
          <w:lang w:val="en-US"/>
        </w:rPr>
        <w:t xml:space="preserve"> </w:t>
      </w:r>
      <w:r w:rsidRPr="00C065A7">
        <w:rPr>
          <w:rFonts w:cs="Helvetica"/>
          <w:b/>
          <w:color w:val="141413"/>
          <w:szCs w:val="24"/>
          <w:lang w:val="en-US"/>
        </w:rPr>
        <w:t>Regulated Activity</w:t>
      </w:r>
      <w:r w:rsidRPr="00C065A7">
        <w:rPr>
          <w:rFonts w:cs="Helvetica"/>
          <w:color w:val="FF0000"/>
          <w:szCs w:val="24"/>
          <w:lang w:val="en-US"/>
        </w:rPr>
        <w:t>*</w:t>
      </w:r>
      <w:r w:rsidRPr="00C065A7">
        <w:rPr>
          <w:rFonts w:cs="Helvetica"/>
          <w:color w:val="141413"/>
          <w:szCs w:val="24"/>
          <w:lang w:val="en-US"/>
        </w:rPr>
        <w:t>. This check will show whether an individual is barred from working with children or adults at risk.</w:t>
      </w:r>
    </w:p>
    <w:p xmlns:wp14="http://schemas.microsoft.com/office/word/2010/wordml" w:rsidRPr="00C065A7" w:rsidR="00163217" w:rsidP="00C065A7" w:rsidRDefault="00967560" w14:paraId="177CCC07" wp14:textId="77777777">
      <w:pPr>
        <w:pStyle w:val="SubTitle-ETA"/>
        <w:numPr>
          <w:ilvl w:val="0"/>
          <w:numId w:val="0"/>
        </w:numPr>
        <w:rPr>
          <w:rFonts w:cs="Helvetica"/>
          <w:color w:val="141413"/>
          <w:sz w:val="24"/>
          <w:lang w:val="en-US"/>
        </w:rPr>
      </w:pPr>
      <w:r w:rsidRPr="00C065A7">
        <w:rPr>
          <w:rFonts w:cs="Helvetica"/>
          <w:b w:val="0"/>
          <w:color w:val="141413"/>
          <w:sz w:val="24"/>
          <w:lang w:val="en-US"/>
        </w:rPr>
        <w:t>An</w:t>
      </w:r>
      <w:r w:rsidRPr="00C065A7">
        <w:rPr>
          <w:rFonts w:cs="Helvetica"/>
          <w:color w:val="141413"/>
          <w:sz w:val="24"/>
          <w:lang w:val="en-US"/>
        </w:rPr>
        <w:t xml:space="preserve"> </w:t>
      </w:r>
      <w:r w:rsidRPr="00C065A7">
        <w:rPr>
          <w:rFonts w:cs="Helvetica"/>
          <w:b w:val="0"/>
          <w:color w:val="141413"/>
          <w:sz w:val="24"/>
          <w:lang w:val="en-US"/>
        </w:rPr>
        <w:t>Enhanced DBS disclosure</w:t>
      </w:r>
      <w:r w:rsidRPr="00C065A7">
        <w:rPr>
          <w:rFonts w:cs="Helvetica"/>
          <w:color w:val="141413"/>
          <w:sz w:val="24"/>
          <w:lang w:val="en-US"/>
        </w:rPr>
        <w:t xml:space="preserve"> </w:t>
      </w:r>
      <w:r w:rsidRPr="00C065A7">
        <w:rPr>
          <w:rFonts w:cs="Helvetica"/>
          <w:b w:val="0"/>
          <w:color w:val="141413"/>
          <w:sz w:val="24"/>
          <w:lang w:val="en-US"/>
        </w:rPr>
        <w:t>is a record of all warnings, reprimands, cautions and convictions from local and national police records. Information may also be disclosed at the discretion of the Chief Police Officer if that information is deemed relevant to the role the individual is applying for.</w:t>
      </w:r>
    </w:p>
    <w:p xmlns:wp14="http://schemas.microsoft.com/office/word/2010/wordml" w:rsidRPr="00C065A7" w:rsidR="001D5BED" w:rsidP="00C065A7" w:rsidRDefault="00616221" w14:paraId="15EBA75B" wp14:textId="77777777">
      <w:pPr>
        <w:pStyle w:val="SubTitle-ETA"/>
        <w:numPr>
          <w:ilvl w:val="0"/>
          <w:numId w:val="0"/>
        </w:numPr>
        <w:rPr>
          <w:rFonts w:cs="Helvetica"/>
          <w:color w:val="141413"/>
          <w:sz w:val="24"/>
          <w:lang w:val="en-US"/>
        </w:rPr>
      </w:pPr>
    </w:p>
    <w:p xmlns:wp14="http://schemas.microsoft.com/office/word/2010/wordml" w:rsidRPr="00C065A7" w:rsidR="001D5BED" w:rsidP="00C065A7" w:rsidRDefault="00967560" w14:paraId="38CB05DC" wp14:textId="77777777">
      <w:pPr>
        <w:pStyle w:val="SubTitle-ETA"/>
        <w:numPr>
          <w:ilvl w:val="0"/>
          <w:numId w:val="0"/>
        </w:numPr>
        <w:rPr>
          <w:rFonts w:cs="Calibri"/>
          <w:b w:val="0"/>
          <w:color w:val="000000"/>
          <w:sz w:val="24"/>
          <w:lang w:val="en-US"/>
        </w:rPr>
      </w:pPr>
      <w:r w:rsidRPr="00C065A7">
        <w:rPr>
          <w:rFonts w:cs="Calibri"/>
          <w:b w:val="0"/>
          <w:color w:val="000000"/>
          <w:sz w:val="24"/>
          <w:lang w:val="en-US"/>
        </w:rPr>
        <w:t>Everyone working within the definition of regulated activity remains eligible for an enhanced disclosure.</w:t>
      </w:r>
    </w:p>
    <w:p xmlns:wp14="http://schemas.microsoft.com/office/word/2010/wordml" w:rsidRPr="00C065A7" w:rsidR="001D5BED" w:rsidP="00C065A7" w:rsidRDefault="00616221" w14:paraId="3FACD5D4" wp14:textId="77777777">
      <w:pPr>
        <w:pStyle w:val="SubTitle-ETA"/>
        <w:numPr>
          <w:ilvl w:val="0"/>
          <w:numId w:val="0"/>
        </w:numPr>
        <w:rPr>
          <w:rFonts w:cs="Calibri"/>
          <w:color w:val="000000"/>
          <w:sz w:val="24"/>
          <w:lang w:val="en-US"/>
        </w:rPr>
      </w:pPr>
    </w:p>
    <w:p xmlns:wp14="http://schemas.microsoft.com/office/word/2010/wordml" w:rsidR="001D5BED" w:rsidP="00C065A7" w:rsidRDefault="00967560" w14:paraId="25C7C0DD" wp14:textId="77777777">
      <w:pPr>
        <w:widowControl w:val="0"/>
        <w:autoSpaceDE w:val="0"/>
        <w:autoSpaceDN w:val="0"/>
        <w:adjustRightInd w:val="0"/>
        <w:spacing w:after="0"/>
        <w:rPr>
          <w:rFonts w:cs="Arial"/>
          <w:szCs w:val="24"/>
          <w:lang w:val="en-US"/>
        </w:rPr>
      </w:pPr>
      <w:r w:rsidRPr="00C065A7">
        <w:rPr>
          <w:rFonts w:cs="Arial"/>
          <w:color w:val="FF0000"/>
          <w:szCs w:val="24"/>
          <w:lang w:val="en-US"/>
        </w:rPr>
        <w:t>*</w:t>
      </w:r>
      <w:r w:rsidRPr="00C065A7">
        <w:rPr>
          <w:rFonts w:cs="Arial"/>
          <w:szCs w:val="24"/>
          <w:lang w:val="en-US"/>
        </w:rPr>
        <w:t xml:space="preserve">Regulated Activity for work with children and young people will be: </w:t>
      </w:r>
    </w:p>
    <w:p xmlns:wp14="http://schemas.microsoft.com/office/word/2010/wordml" w:rsidRPr="00C065A7" w:rsidR="00C065A7" w:rsidP="00C065A7" w:rsidRDefault="00C065A7" w14:paraId="056E1463" wp14:textId="77777777">
      <w:pPr>
        <w:widowControl w:val="0"/>
        <w:autoSpaceDE w:val="0"/>
        <w:autoSpaceDN w:val="0"/>
        <w:adjustRightInd w:val="0"/>
        <w:spacing w:after="0"/>
        <w:rPr>
          <w:rFonts w:cs="Arial"/>
          <w:szCs w:val="24"/>
          <w:lang w:val="en-US"/>
        </w:rPr>
      </w:pPr>
    </w:p>
    <w:p xmlns:wp14="http://schemas.microsoft.com/office/word/2010/wordml" w:rsidRPr="00C065A7" w:rsidR="001D5BED" w:rsidP="00C065A7" w:rsidRDefault="00967560" w14:paraId="12D2C341" wp14:textId="77777777">
      <w:pPr>
        <w:pStyle w:val="Bullets"/>
        <w:rPr>
          <w:lang w:val="en-US"/>
        </w:rPr>
      </w:pPr>
      <w:r w:rsidRPr="00C065A7">
        <w:rPr>
          <w:lang w:val="en-US"/>
        </w:rPr>
        <w:t xml:space="preserve">Unsupervised activities: </w:t>
      </w:r>
    </w:p>
    <w:p xmlns:wp14="http://schemas.microsoft.com/office/word/2010/wordml" w:rsidRPr="00C065A7" w:rsidR="001D5BED" w:rsidP="00C065A7" w:rsidRDefault="00967560" w14:paraId="49CDF3DB" wp14:textId="77777777">
      <w:pPr>
        <w:pStyle w:val="Bullets"/>
        <w:rPr>
          <w:lang w:val="en-US"/>
        </w:rPr>
      </w:pPr>
      <w:r w:rsidRPr="00C065A7">
        <w:rPr>
          <w:lang w:val="en-US"/>
        </w:rPr>
        <w:t>Teaching</w:t>
      </w:r>
    </w:p>
    <w:p xmlns:wp14="http://schemas.microsoft.com/office/word/2010/wordml" w:rsidRPr="00C065A7" w:rsidR="001D5BED" w:rsidP="00C065A7" w:rsidRDefault="00967560" w14:paraId="5C84E5D9" wp14:textId="77777777">
      <w:pPr>
        <w:pStyle w:val="Bullets"/>
        <w:rPr>
          <w:lang w:val="en-US"/>
        </w:rPr>
      </w:pPr>
      <w:r w:rsidRPr="00C065A7">
        <w:rPr>
          <w:lang w:val="en-US"/>
        </w:rPr>
        <w:t>Training</w:t>
      </w:r>
    </w:p>
    <w:p xmlns:wp14="http://schemas.microsoft.com/office/word/2010/wordml" w:rsidRPr="00C065A7" w:rsidR="001D5BED" w:rsidP="00C065A7" w:rsidRDefault="00967560" w14:paraId="1D780336" wp14:textId="77777777">
      <w:pPr>
        <w:pStyle w:val="Bullets"/>
        <w:rPr>
          <w:lang w:val="en-US"/>
        </w:rPr>
      </w:pPr>
      <w:r w:rsidRPr="00C065A7">
        <w:rPr>
          <w:lang w:val="en-US"/>
        </w:rPr>
        <w:t>Instructing</w:t>
      </w:r>
    </w:p>
    <w:p xmlns:wp14="http://schemas.microsoft.com/office/word/2010/wordml" w:rsidRPr="00C065A7" w:rsidR="001D5BED" w:rsidP="00C065A7" w:rsidRDefault="00967560" w14:paraId="29727E45" wp14:textId="77777777">
      <w:pPr>
        <w:pStyle w:val="Bullets"/>
        <w:rPr>
          <w:lang w:val="en-US"/>
        </w:rPr>
      </w:pPr>
      <w:r w:rsidRPr="00C065A7">
        <w:rPr>
          <w:lang w:val="en-US"/>
        </w:rPr>
        <w:t>Caring for or supervising children</w:t>
      </w:r>
    </w:p>
    <w:p xmlns:wp14="http://schemas.microsoft.com/office/word/2010/wordml" w:rsidRPr="00C065A7" w:rsidR="001D5BED" w:rsidP="00C065A7" w:rsidRDefault="00967560" w14:paraId="29D9C87F" wp14:textId="77777777">
      <w:pPr>
        <w:pStyle w:val="Bullets"/>
        <w:rPr>
          <w:lang w:val="en-US"/>
        </w:rPr>
      </w:pPr>
      <w:r w:rsidRPr="00C065A7">
        <w:rPr>
          <w:lang w:val="en-US"/>
        </w:rPr>
        <w:t>Providing advice / guidance on well-being</w:t>
      </w:r>
    </w:p>
    <w:p xmlns:wp14="http://schemas.microsoft.com/office/word/2010/wordml" w:rsidRPr="00C065A7" w:rsidR="001D5BED" w:rsidP="00C065A7" w:rsidRDefault="00967560" w14:paraId="3D6407DC" wp14:textId="77777777">
      <w:pPr>
        <w:pStyle w:val="Bullets"/>
        <w:rPr>
          <w:lang w:val="en-US"/>
        </w:rPr>
      </w:pPr>
      <w:r w:rsidRPr="00C065A7">
        <w:rPr>
          <w:lang w:val="en-US"/>
        </w:rPr>
        <w:t>Driving a vehicle only for children.</w:t>
      </w:r>
    </w:p>
    <w:p xmlns:wp14="http://schemas.microsoft.com/office/word/2010/wordml" w:rsidRPr="00C065A7" w:rsidR="001D5BED" w:rsidP="00C065A7" w:rsidRDefault="00967560" w14:paraId="479E0C70" wp14:textId="77777777">
      <w:pPr>
        <w:pStyle w:val="SubTitle-ETA"/>
        <w:numPr>
          <w:ilvl w:val="0"/>
          <w:numId w:val="0"/>
        </w:numPr>
        <w:rPr>
          <w:rFonts w:cs="Arial"/>
          <w:b w:val="0"/>
          <w:color w:val="auto"/>
          <w:sz w:val="24"/>
          <w:lang w:val="en-US"/>
        </w:rPr>
      </w:pPr>
      <w:r w:rsidRPr="00C065A7">
        <w:rPr>
          <w:rFonts w:cs="Arial"/>
          <w:b w:val="0"/>
          <w:color w:val="auto"/>
          <w:sz w:val="24"/>
          <w:lang w:val="en-US"/>
        </w:rPr>
        <w:t xml:space="preserve">The </w:t>
      </w:r>
      <w:hyperlink w:history="1" r:id="rId11">
        <w:r w:rsidRPr="00C065A7">
          <w:rPr>
            <w:rFonts w:cs="Arial"/>
            <w:b w:val="0"/>
            <w:color w:val="0000FF"/>
            <w:sz w:val="24"/>
            <w:u w:val="single"/>
            <w:lang w:val="en-US"/>
          </w:rPr>
          <w:t>Protection of Freedoms Act 2012</w:t>
        </w:r>
        <w:r w:rsidRPr="00C065A7">
          <w:rPr>
            <w:rFonts w:cs="Arial"/>
            <w:b w:val="0"/>
            <w:color w:val="auto"/>
            <w:sz w:val="24"/>
            <w:lang w:val="en-US"/>
          </w:rPr>
          <w:t xml:space="preserve"> </w:t>
        </w:r>
      </w:hyperlink>
      <w:r w:rsidRPr="00C065A7">
        <w:rPr>
          <w:rFonts w:cs="Arial"/>
          <w:b w:val="0"/>
          <w:color w:val="auto"/>
          <w:sz w:val="24"/>
          <w:lang w:val="en-US"/>
        </w:rPr>
        <w:t>has introduced a number of changes to the way in which Criminal Records Checks are carried out.</w:t>
      </w:r>
      <w:r w:rsidRPr="00C065A7" w:rsidR="00C065A7">
        <w:rPr>
          <w:rFonts w:cs="Arial"/>
          <w:b w:val="0"/>
          <w:color w:val="auto"/>
          <w:sz w:val="24"/>
          <w:lang w:val="en-US"/>
        </w:rPr>
        <w:t xml:space="preserve"> </w:t>
      </w:r>
      <w:r w:rsidRPr="00C065A7">
        <w:rPr>
          <w:rFonts w:cs="Arial"/>
          <w:b w:val="0"/>
          <w:color w:val="auto"/>
          <w:sz w:val="24"/>
          <w:lang w:val="en-US"/>
        </w:rPr>
        <w:t>In order to support local clubs to abide by their legal requirements, in line with Government guidance, the ETA has defined the roles that are eligible for checks within our clubs (table below). It is ETA policy that checks will be carried out for all those persons in eligible roles.</w:t>
      </w:r>
    </w:p>
    <w:p xmlns:wp14="http://schemas.microsoft.com/office/word/2010/wordml" w:rsidRPr="00C065A7" w:rsidR="001D5BED" w:rsidP="00C065A7" w:rsidRDefault="00616221" w14:paraId="4C76274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szCs w:val="24"/>
          <w:lang w:val="en-US"/>
        </w:rPr>
      </w:pPr>
    </w:p>
    <w:p xmlns:wp14="http://schemas.microsoft.com/office/word/2010/wordml" w:rsidRPr="00C065A7" w:rsidR="00C065A7" w:rsidP="00C065A7" w:rsidRDefault="00C065A7" w14:paraId="1660F993" wp14:textId="77777777">
      <w:pPr>
        <w:widowControl w:val="0"/>
        <w:autoSpaceDE w:val="0"/>
        <w:autoSpaceDN w:val="0"/>
        <w:adjustRightInd w:val="0"/>
        <w:spacing w:after="0"/>
        <w:rPr>
          <w:rFonts w:cs="Arial"/>
          <w:szCs w:val="24"/>
          <w:lang w:val="en-US"/>
        </w:rPr>
      </w:pPr>
      <w:r w:rsidRPr="00C065A7">
        <w:rPr>
          <w:rFonts w:cs="Arial"/>
          <w:szCs w:val="24"/>
          <w:lang w:val="en-US"/>
        </w:rPr>
        <w:t xml:space="preserve">The legal definition of supervision in the </w:t>
      </w:r>
      <w:hyperlink w:history="1" r:id="rId12">
        <w:r w:rsidRPr="00C065A7">
          <w:rPr>
            <w:rStyle w:val="Hyperlink"/>
            <w:szCs w:val="24"/>
          </w:rPr>
          <w:t>Protection of Freedoms Act 2012</w:t>
        </w:r>
        <w:r w:rsidRPr="00C065A7">
          <w:rPr>
            <w:rFonts w:cs="Arial"/>
            <w:color w:val="379000"/>
            <w:szCs w:val="24"/>
            <w:lang w:val="en-US"/>
          </w:rPr>
          <w:t xml:space="preserve"> </w:t>
        </w:r>
      </w:hyperlink>
      <w:r w:rsidRPr="00C065A7">
        <w:rPr>
          <w:rFonts w:cs="Arial"/>
          <w:szCs w:val="24"/>
          <w:lang w:val="en-US"/>
        </w:rPr>
        <w:t>states that the supervision should be:</w:t>
      </w:r>
    </w:p>
    <w:p xmlns:wp14="http://schemas.microsoft.com/office/word/2010/wordml" w:rsidRPr="00C065A7" w:rsidR="00C065A7" w:rsidP="00C065A7" w:rsidRDefault="00C065A7" w14:paraId="72BEF9F5" wp14:textId="77777777">
      <w:pPr>
        <w:pStyle w:val="Bullets"/>
        <w:rPr>
          <w:lang w:val="en-US"/>
        </w:rPr>
      </w:pPr>
      <w:r w:rsidRPr="00C065A7">
        <w:rPr>
          <w:lang w:val="en-US"/>
        </w:rPr>
        <w:t>‘</w:t>
      </w:r>
      <w:proofErr w:type="gramStart"/>
      <w:r w:rsidRPr="00C065A7">
        <w:rPr>
          <w:lang w:val="en-US"/>
        </w:rPr>
        <w:t>regular’</w:t>
      </w:r>
      <w:proofErr w:type="gramEnd"/>
    </w:p>
    <w:p xmlns:wp14="http://schemas.microsoft.com/office/word/2010/wordml" w:rsidRPr="00C065A7" w:rsidR="00C065A7" w:rsidP="00C065A7" w:rsidRDefault="00C065A7" w14:paraId="4F751571" wp14:textId="77777777">
      <w:pPr>
        <w:pStyle w:val="Bullets"/>
        <w:rPr>
          <w:lang w:val="en-US"/>
        </w:rPr>
      </w:pPr>
      <w:r w:rsidRPr="00C065A7">
        <w:rPr>
          <w:lang w:val="en-US"/>
        </w:rPr>
        <w:t>‘</w:t>
      </w:r>
      <w:proofErr w:type="gramStart"/>
      <w:r w:rsidRPr="00C065A7">
        <w:rPr>
          <w:lang w:val="en-US"/>
        </w:rPr>
        <w:t>day</w:t>
      </w:r>
      <w:proofErr w:type="gramEnd"/>
      <w:r w:rsidRPr="00C065A7">
        <w:rPr>
          <w:lang w:val="en-US"/>
        </w:rPr>
        <w:t xml:space="preserve"> to day’</w:t>
      </w:r>
    </w:p>
    <w:p xmlns:wp14="http://schemas.microsoft.com/office/word/2010/wordml" w:rsidRPr="00C065A7" w:rsidR="00C065A7" w:rsidP="00C065A7" w:rsidRDefault="00C065A7" w14:paraId="356D070B" wp14:textId="77777777">
      <w:pPr>
        <w:pStyle w:val="Bullets"/>
        <w:rPr>
          <w:lang w:val="en-US"/>
        </w:rPr>
      </w:pPr>
      <w:r w:rsidRPr="00C065A7">
        <w:rPr>
          <w:lang w:val="en-US"/>
        </w:rPr>
        <w:t>‘</w:t>
      </w:r>
      <w:proofErr w:type="gramStart"/>
      <w:r w:rsidRPr="00C065A7">
        <w:rPr>
          <w:lang w:val="en-US"/>
        </w:rPr>
        <w:t>reasonable</w:t>
      </w:r>
      <w:proofErr w:type="gramEnd"/>
      <w:r w:rsidRPr="00C065A7">
        <w:rPr>
          <w:lang w:val="en-US"/>
        </w:rPr>
        <w:t xml:space="preserve"> in all the circumstances for the purpose of protecting the children concerned’, and</w:t>
      </w:r>
    </w:p>
    <w:p xmlns:wp14="http://schemas.microsoft.com/office/word/2010/wordml" w:rsidRPr="00C065A7" w:rsidR="00C065A7" w:rsidP="00C065A7" w:rsidRDefault="00C065A7" w14:paraId="6E3BF9B8" wp14:textId="77777777">
      <w:pPr>
        <w:pStyle w:val="Bullets"/>
        <w:rPr>
          <w:lang w:val="en-US"/>
        </w:rPr>
      </w:pPr>
      <w:r w:rsidRPr="00C065A7">
        <w:rPr>
          <w:lang w:val="en-US"/>
        </w:rPr>
        <w:t>‘</w:t>
      </w:r>
      <w:proofErr w:type="gramStart"/>
      <w:r w:rsidRPr="00C065A7">
        <w:rPr>
          <w:lang w:val="en-US"/>
        </w:rPr>
        <w:t>carried</w:t>
      </w:r>
      <w:proofErr w:type="gramEnd"/>
      <w:r w:rsidRPr="00C065A7">
        <w:rPr>
          <w:lang w:val="en-US"/>
        </w:rPr>
        <w:t xml:space="preserve"> out by someone who is in regulated activity’</w:t>
      </w:r>
    </w:p>
    <w:p xmlns:wp14="http://schemas.microsoft.com/office/word/2010/wordml" w:rsidRPr="00C065A7" w:rsidR="00C065A7" w:rsidP="00C065A7" w:rsidRDefault="00C065A7" w14:paraId="3AB5A526" wp14:textId="77777777">
      <w:pPr>
        <w:pStyle w:val="SubTitle-ETA"/>
        <w:numPr>
          <w:ilvl w:val="0"/>
          <w:numId w:val="0"/>
        </w:numPr>
        <w:rPr>
          <w:rFonts w:cs="Arial"/>
          <w:b w:val="0"/>
          <w:color w:val="auto"/>
          <w:sz w:val="24"/>
          <w:lang w:val="en-US"/>
        </w:rPr>
      </w:pPr>
      <w:r w:rsidRPr="00C065A7">
        <w:rPr>
          <w:rFonts w:cs="Arial"/>
          <w:b w:val="0"/>
          <w:color w:val="auto"/>
          <w:sz w:val="24"/>
          <w:lang w:val="en-US"/>
        </w:rPr>
        <w:t>The definitions above, deliberately ‘gives local clubs the flexibility to determine what is reasonable in their circumstances’, and requires individual clubs to make their own decisions.</w:t>
      </w:r>
    </w:p>
    <w:p xmlns:wp14="http://schemas.microsoft.com/office/word/2010/wordml" w:rsidRPr="00C065A7" w:rsidR="00C065A7" w:rsidP="00C065A7" w:rsidRDefault="00C065A7" w14:paraId="1F91FFDB" wp14:textId="77777777">
      <w:pPr>
        <w:pStyle w:val="SubTitle-ETA"/>
        <w:numPr>
          <w:ilvl w:val="0"/>
          <w:numId w:val="0"/>
        </w:numPr>
        <w:rPr>
          <w:rFonts w:cs="Calibri"/>
          <w:b w:val="0"/>
          <w:color w:val="auto"/>
          <w:sz w:val="24"/>
          <w:lang w:val="en-US"/>
        </w:rPr>
      </w:pPr>
      <w:r w:rsidRPr="00C065A7">
        <w:rPr>
          <w:rFonts w:cs="Arial"/>
          <w:b w:val="0"/>
          <w:color w:val="auto"/>
          <w:sz w:val="24"/>
          <w:lang w:val="en-US"/>
        </w:rPr>
        <w:t>To assist local organisations, the Government has guidance to help managers decide on the level of supervision required in any given situation.</w:t>
      </w:r>
    </w:p>
    <w:p xmlns:wp14="http://schemas.microsoft.com/office/word/2010/wordml" w:rsidR="00C065A7" w:rsidP="00C065A7" w:rsidRDefault="00357E1F" w14:paraId="592AF2A7" wp14:textId="77777777">
      <w:pPr>
        <w:pStyle w:val="SubTitle-ETA"/>
        <w:numPr>
          <w:ilvl w:val="0"/>
          <w:numId w:val="0"/>
        </w:numPr>
        <w:rPr>
          <w:rFonts w:cs="Calibri"/>
          <w:color w:val="000000"/>
          <w:lang w:val="en-US"/>
        </w:rPr>
      </w:pPr>
      <w:hyperlink w:history="1" r:id="rId13">
        <w:r w:rsidRPr="00C065A7" w:rsidR="00C065A7">
          <w:rPr>
            <w:rStyle w:val="Hyperlink"/>
            <w:rFonts w:cs="Calibri"/>
            <w:b w:val="0"/>
            <w:sz w:val="24"/>
            <w:lang w:val="en-US"/>
          </w:rPr>
          <w:t>www.legislation.gov.uk/ukpga/2012/9/notes/contents</w:t>
        </w:r>
      </w:hyperlink>
      <w:r w:rsidR="00C065A7">
        <w:rPr>
          <w:rFonts w:cs="Calibri"/>
          <w:b w:val="0"/>
          <w:color w:val="000000"/>
          <w:sz w:val="24"/>
          <w:lang w:val="en-US"/>
        </w:rPr>
        <w:br w:type="page"/>
      </w:r>
    </w:p>
    <w:p xmlns:wp14="http://schemas.microsoft.com/office/word/2010/wordml" w:rsidRPr="00C065A7" w:rsidR="001D5BED" w:rsidP="00C065A7" w:rsidRDefault="00967560" w14:paraId="618691BA" wp14:textId="77777777">
      <w:pPr>
        <w:pStyle w:val="SubTitle-ETA"/>
        <w:numPr>
          <w:ilvl w:val="0"/>
          <w:numId w:val="0"/>
        </w:numPr>
        <w:rPr>
          <w:b w:val="0"/>
          <w:sz w:val="24"/>
        </w:rPr>
      </w:pPr>
      <w:r w:rsidRPr="00C065A7">
        <w:rPr>
          <w:rFonts w:cs="Calibri"/>
          <w:b w:val="0"/>
          <w:color w:val="000000"/>
          <w:sz w:val="24"/>
          <w:lang w:val="en-US"/>
        </w:rPr>
        <w:t>Roles within affiliated clubs that are eligible for a DBS Enhanced Criminal Record Check:</w:t>
      </w:r>
    </w:p>
    <w:p xmlns:wp14="http://schemas.microsoft.com/office/word/2010/wordml" w:rsidRPr="00C065A7" w:rsidR="001D5BED" w:rsidP="00C065A7" w:rsidRDefault="00616221" w14:paraId="3310B90B" wp14:textId="77777777">
      <w:pPr>
        <w:spacing w:after="0"/>
      </w:pPr>
    </w:p>
    <w:tbl>
      <w:tblPr>
        <w:tblStyle w:val="TableGrid"/>
        <w:tblW w:w="10598" w:type="dxa"/>
        <w:tblLayout w:type="fixed"/>
        <w:tblLook w:val="00BF"/>
      </w:tblPr>
      <w:tblGrid>
        <w:gridCol w:w="1809"/>
        <w:gridCol w:w="3261"/>
        <w:gridCol w:w="1559"/>
        <w:gridCol w:w="2551"/>
        <w:gridCol w:w="1418"/>
      </w:tblGrid>
      <w:tr xmlns:wp14="http://schemas.microsoft.com/office/word/2010/wordml" w:rsidRPr="00C065A7" w:rsidR="001D5BED" w14:paraId="52791557" wp14:textId="77777777">
        <w:trPr>
          <w:trHeight w:val="340"/>
        </w:trPr>
        <w:tc>
          <w:tcPr>
            <w:tcW w:w="1809" w:type="dxa"/>
            <w:tcBorders>
              <w:bottom w:val="single" w:color="auto" w:sz="4" w:space="0"/>
            </w:tcBorders>
            <w:shd w:val="clear" w:color="auto" w:fill="BFBFBF" w:themeFill="background1" w:themeFillShade="BF"/>
            <w:vAlign w:val="center"/>
          </w:tcPr>
          <w:p w:rsidRPr="00C065A7" w:rsidR="001D5BED" w:rsidP="00C065A7" w:rsidRDefault="00967560" w14:paraId="7A835FCB" wp14:textId="77777777">
            <w:pPr>
              <w:spacing w:line="276" w:lineRule="auto"/>
              <w:jc w:val="center"/>
              <w:rPr>
                <w:b/>
                <w:sz w:val="28"/>
              </w:rPr>
            </w:pPr>
            <w:r w:rsidRPr="00C065A7">
              <w:rPr>
                <w:b/>
                <w:sz w:val="28"/>
              </w:rPr>
              <w:t>Role within club</w:t>
            </w:r>
          </w:p>
        </w:tc>
        <w:tc>
          <w:tcPr>
            <w:tcW w:w="3261" w:type="dxa"/>
            <w:tcBorders>
              <w:bottom w:val="single" w:color="auto" w:sz="4" w:space="0"/>
            </w:tcBorders>
            <w:shd w:val="clear" w:color="auto" w:fill="BFBFBF" w:themeFill="background1" w:themeFillShade="BF"/>
            <w:vAlign w:val="center"/>
          </w:tcPr>
          <w:p w:rsidRPr="00C065A7" w:rsidR="001D5BED" w:rsidP="00C065A7" w:rsidRDefault="00967560" w14:paraId="26ECD27F" wp14:textId="77777777">
            <w:pPr>
              <w:spacing w:line="276" w:lineRule="auto"/>
              <w:jc w:val="center"/>
              <w:rPr>
                <w:b/>
                <w:sz w:val="28"/>
              </w:rPr>
            </w:pPr>
            <w:r w:rsidRPr="00C065A7">
              <w:rPr>
                <w:b/>
                <w:sz w:val="28"/>
              </w:rPr>
              <w:t>Notes</w:t>
            </w:r>
          </w:p>
        </w:tc>
        <w:tc>
          <w:tcPr>
            <w:tcW w:w="1559" w:type="dxa"/>
            <w:tcBorders>
              <w:bottom w:val="single" w:color="auto" w:sz="4" w:space="0"/>
            </w:tcBorders>
            <w:shd w:val="clear" w:color="auto" w:fill="BFBFBF" w:themeFill="background1" w:themeFillShade="BF"/>
            <w:vAlign w:val="center"/>
          </w:tcPr>
          <w:p w:rsidRPr="00C065A7" w:rsidR="001D5BED" w:rsidP="00C065A7" w:rsidRDefault="00967560" w14:paraId="488910BD" wp14:textId="77777777">
            <w:pPr>
              <w:spacing w:line="276" w:lineRule="auto"/>
              <w:jc w:val="center"/>
              <w:rPr>
                <w:b/>
                <w:sz w:val="28"/>
              </w:rPr>
            </w:pPr>
            <w:r w:rsidRPr="00C065A7">
              <w:rPr>
                <w:b/>
                <w:sz w:val="28"/>
              </w:rPr>
              <w:t>Eligibility for an enhanced check</w:t>
            </w:r>
          </w:p>
        </w:tc>
        <w:tc>
          <w:tcPr>
            <w:tcW w:w="2551" w:type="dxa"/>
            <w:tcBorders>
              <w:bottom w:val="single" w:color="auto" w:sz="4" w:space="0"/>
            </w:tcBorders>
            <w:shd w:val="clear" w:color="auto" w:fill="BFBFBF" w:themeFill="background1" w:themeFillShade="BF"/>
            <w:vAlign w:val="center"/>
          </w:tcPr>
          <w:p w:rsidRPr="00C065A7" w:rsidR="001D5BED" w:rsidP="00C065A7" w:rsidRDefault="00967560" w14:paraId="29DDF334" wp14:textId="77777777">
            <w:pPr>
              <w:spacing w:line="276" w:lineRule="auto"/>
              <w:jc w:val="center"/>
              <w:rPr>
                <w:b/>
                <w:sz w:val="28"/>
              </w:rPr>
            </w:pPr>
            <w:r w:rsidRPr="00C065A7">
              <w:rPr>
                <w:b/>
                <w:sz w:val="28"/>
              </w:rPr>
              <w:t>Reasons for eligibility</w:t>
            </w:r>
          </w:p>
        </w:tc>
        <w:tc>
          <w:tcPr>
            <w:tcW w:w="1418" w:type="dxa"/>
            <w:tcBorders>
              <w:bottom w:val="single" w:color="auto" w:sz="4" w:space="0"/>
            </w:tcBorders>
            <w:shd w:val="clear" w:color="auto" w:fill="BFBFBF" w:themeFill="background1" w:themeFillShade="BF"/>
            <w:vAlign w:val="center"/>
          </w:tcPr>
          <w:p w:rsidRPr="00C065A7" w:rsidR="001D5BED" w:rsidP="00C065A7" w:rsidRDefault="00967560" w14:paraId="4C6112BA" wp14:textId="77777777">
            <w:pPr>
              <w:spacing w:line="276" w:lineRule="auto"/>
              <w:jc w:val="center"/>
              <w:rPr>
                <w:b/>
                <w:sz w:val="28"/>
              </w:rPr>
            </w:pPr>
            <w:r w:rsidRPr="00C065A7">
              <w:rPr>
                <w:b/>
                <w:sz w:val="28"/>
              </w:rPr>
              <w:t>Is it regulated activity</w:t>
            </w:r>
          </w:p>
        </w:tc>
      </w:tr>
      <w:tr xmlns:wp14="http://schemas.microsoft.com/office/word/2010/wordml" w:rsidRPr="00C065A7" w:rsidR="001D5BED" w14:paraId="2DB4FCFD" wp14:textId="77777777">
        <w:trPr>
          <w:trHeight w:val="1260"/>
        </w:trPr>
        <w:tc>
          <w:tcPr>
            <w:tcW w:w="1809" w:type="dxa"/>
            <w:tcBorders>
              <w:top w:val="single" w:color="auto" w:sz="4" w:space="0"/>
            </w:tcBorders>
          </w:tcPr>
          <w:p w:rsidRPr="00C065A7" w:rsidR="001D5BED" w:rsidP="00C065A7" w:rsidRDefault="00967560" w14:paraId="04980F57" wp14:textId="77777777">
            <w:pPr>
              <w:spacing w:line="276" w:lineRule="auto"/>
              <w:rPr>
                <w:b/>
                <w:sz w:val="28"/>
              </w:rPr>
            </w:pPr>
            <w:r w:rsidRPr="00C065A7">
              <w:rPr>
                <w:b/>
                <w:sz w:val="28"/>
              </w:rPr>
              <w:t>Coach</w:t>
            </w:r>
          </w:p>
          <w:p w:rsidRPr="00C065A7" w:rsidR="001D5BED" w:rsidP="00C065A7" w:rsidRDefault="00616221" w14:paraId="3A7769B7" wp14:textId="77777777">
            <w:pPr>
              <w:spacing w:line="276" w:lineRule="auto"/>
              <w:rPr>
                <w:b/>
                <w:sz w:val="28"/>
              </w:rPr>
            </w:pPr>
          </w:p>
        </w:tc>
        <w:tc>
          <w:tcPr>
            <w:tcW w:w="3261" w:type="dxa"/>
            <w:tcBorders>
              <w:top w:val="single" w:color="auto" w:sz="4" w:space="0"/>
            </w:tcBorders>
          </w:tcPr>
          <w:p w:rsidRPr="00C065A7" w:rsidR="001D5BED" w:rsidP="00C065A7" w:rsidRDefault="00967560" w14:paraId="6C71A66F" wp14:textId="77777777">
            <w:pPr>
              <w:spacing w:line="276" w:lineRule="auto"/>
              <w:rPr>
                <w:sz w:val="28"/>
              </w:rPr>
            </w:pPr>
            <w:r w:rsidRPr="00C065A7">
              <w:rPr>
                <w:sz w:val="28"/>
              </w:rPr>
              <w:t>Includes all coaches responsible for working with children and vulnerable adults</w:t>
            </w:r>
          </w:p>
        </w:tc>
        <w:tc>
          <w:tcPr>
            <w:tcW w:w="1559" w:type="dxa"/>
            <w:tcBorders>
              <w:top w:val="single" w:color="auto" w:sz="4" w:space="0"/>
            </w:tcBorders>
          </w:tcPr>
          <w:p w:rsidRPr="00C065A7" w:rsidR="001D5BED" w:rsidP="00C065A7" w:rsidRDefault="00967560" w14:paraId="7012E8B3" wp14:textId="77777777">
            <w:pPr>
              <w:spacing w:line="276" w:lineRule="auto"/>
              <w:jc w:val="center"/>
              <w:rPr>
                <w:sz w:val="28"/>
              </w:rPr>
            </w:pPr>
            <w:r w:rsidRPr="00C065A7">
              <w:rPr>
                <w:sz w:val="28"/>
              </w:rPr>
              <w:t>Yes</w:t>
            </w:r>
          </w:p>
        </w:tc>
        <w:tc>
          <w:tcPr>
            <w:tcW w:w="2551" w:type="dxa"/>
            <w:tcBorders>
              <w:top w:val="single" w:color="auto" w:sz="4" w:space="0"/>
            </w:tcBorders>
          </w:tcPr>
          <w:p w:rsidRPr="00C065A7" w:rsidR="001D5BED" w:rsidP="00C065A7" w:rsidRDefault="00967560" w14:paraId="2FFF4A98" wp14:textId="77777777">
            <w:pPr>
              <w:spacing w:line="276" w:lineRule="auto"/>
              <w:rPr>
                <w:sz w:val="28"/>
              </w:rPr>
            </w:pPr>
            <w:r w:rsidRPr="00C065A7">
              <w:rPr>
                <w:sz w:val="28"/>
              </w:rPr>
              <w:t>Unsupervised teaching, training and coaching</w:t>
            </w:r>
          </w:p>
        </w:tc>
        <w:tc>
          <w:tcPr>
            <w:tcW w:w="1418" w:type="dxa"/>
            <w:tcBorders>
              <w:top w:val="single" w:color="auto" w:sz="4" w:space="0"/>
            </w:tcBorders>
          </w:tcPr>
          <w:p w:rsidRPr="00C065A7" w:rsidR="001D5BED" w:rsidP="00C065A7" w:rsidRDefault="00967560" w14:paraId="0A70F094" wp14:textId="77777777">
            <w:pPr>
              <w:spacing w:line="276" w:lineRule="auto"/>
              <w:jc w:val="center"/>
              <w:rPr>
                <w:sz w:val="28"/>
              </w:rPr>
            </w:pPr>
            <w:r w:rsidRPr="00C065A7">
              <w:rPr>
                <w:sz w:val="28"/>
              </w:rPr>
              <w:t>Yes</w:t>
            </w:r>
          </w:p>
        </w:tc>
      </w:tr>
      <w:tr xmlns:wp14="http://schemas.microsoft.com/office/word/2010/wordml" w:rsidRPr="00C065A7" w:rsidR="001D5BED" w14:paraId="5CE92E2C" wp14:textId="77777777">
        <w:tc>
          <w:tcPr>
            <w:tcW w:w="1809" w:type="dxa"/>
          </w:tcPr>
          <w:p w:rsidRPr="00C065A7" w:rsidR="001D5BED" w:rsidP="00C065A7" w:rsidRDefault="00967560" w14:paraId="641F001D" wp14:textId="77777777">
            <w:pPr>
              <w:spacing w:line="276" w:lineRule="auto"/>
              <w:rPr>
                <w:b/>
                <w:sz w:val="28"/>
              </w:rPr>
            </w:pPr>
            <w:r w:rsidRPr="00C065A7">
              <w:rPr>
                <w:b/>
                <w:sz w:val="28"/>
              </w:rPr>
              <w:t xml:space="preserve">Team Manager </w:t>
            </w:r>
          </w:p>
        </w:tc>
        <w:tc>
          <w:tcPr>
            <w:tcW w:w="3261" w:type="dxa"/>
          </w:tcPr>
          <w:p w:rsidRPr="00C065A7" w:rsidR="001D5BED" w:rsidP="00C065A7" w:rsidRDefault="00967560" w14:paraId="2675EAF4" wp14:textId="77777777">
            <w:pPr>
              <w:spacing w:line="276" w:lineRule="auto"/>
              <w:rPr>
                <w:sz w:val="28"/>
              </w:rPr>
            </w:pPr>
            <w:r w:rsidRPr="00C065A7">
              <w:rPr>
                <w:sz w:val="28"/>
              </w:rPr>
              <w:t>Any managers who have contact with children/vulnerable adults</w:t>
            </w:r>
          </w:p>
        </w:tc>
        <w:tc>
          <w:tcPr>
            <w:tcW w:w="1559" w:type="dxa"/>
          </w:tcPr>
          <w:p w:rsidRPr="00C065A7" w:rsidR="001D5BED" w:rsidP="00C065A7" w:rsidRDefault="00967560" w14:paraId="60E4C532" wp14:textId="77777777">
            <w:pPr>
              <w:spacing w:line="276" w:lineRule="auto"/>
              <w:jc w:val="center"/>
              <w:rPr>
                <w:sz w:val="28"/>
              </w:rPr>
            </w:pPr>
            <w:r w:rsidRPr="00C065A7">
              <w:rPr>
                <w:sz w:val="28"/>
              </w:rPr>
              <w:t>Yes</w:t>
            </w:r>
          </w:p>
        </w:tc>
        <w:tc>
          <w:tcPr>
            <w:tcW w:w="2551" w:type="dxa"/>
          </w:tcPr>
          <w:p w:rsidRPr="00C065A7" w:rsidR="001D5BED" w:rsidP="00C065A7" w:rsidRDefault="00967560" w14:paraId="5012AF9A" wp14:textId="77777777">
            <w:pPr>
              <w:spacing w:line="276" w:lineRule="auto"/>
              <w:rPr>
                <w:sz w:val="28"/>
              </w:rPr>
            </w:pPr>
            <w:r w:rsidRPr="00C065A7">
              <w:rPr>
                <w:sz w:val="28"/>
              </w:rPr>
              <w:t>Unsupervised training, instruction, caring for and supervision</w:t>
            </w:r>
          </w:p>
        </w:tc>
        <w:tc>
          <w:tcPr>
            <w:tcW w:w="1418" w:type="dxa"/>
          </w:tcPr>
          <w:p w:rsidRPr="00C065A7" w:rsidR="001D5BED" w:rsidP="00C065A7" w:rsidRDefault="00967560" w14:paraId="43BA7384" wp14:textId="77777777">
            <w:pPr>
              <w:spacing w:line="276" w:lineRule="auto"/>
              <w:jc w:val="center"/>
              <w:rPr>
                <w:sz w:val="28"/>
              </w:rPr>
            </w:pPr>
            <w:r w:rsidRPr="00C065A7">
              <w:rPr>
                <w:sz w:val="28"/>
              </w:rPr>
              <w:t>Yes</w:t>
            </w:r>
          </w:p>
        </w:tc>
      </w:tr>
      <w:tr xmlns:wp14="http://schemas.microsoft.com/office/word/2010/wordml" w:rsidRPr="00C065A7" w:rsidR="001D5BED" w14:paraId="27842E21" wp14:textId="77777777">
        <w:tc>
          <w:tcPr>
            <w:tcW w:w="1809" w:type="dxa"/>
          </w:tcPr>
          <w:p w:rsidRPr="00C065A7" w:rsidR="001D5BED" w:rsidP="00C065A7" w:rsidRDefault="00967560" w14:paraId="7D3A6278" wp14:textId="77777777">
            <w:pPr>
              <w:spacing w:line="276" w:lineRule="auto"/>
              <w:rPr>
                <w:b/>
                <w:sz w:val="28"/>
              </w:rPr>
            </w:pPr>
            <w:r w:rsidRPr="00C065A7">
              <w:rPr>
                <w:b/>
                <w:sz w:val="28"/>
              </w:rPr>
              <w:t>Club Welfare Officer</w:t>
            </w:r>
          </w:p>
        </w:tc>
        <w:tc>
          <w:tcPr>
            <w:tcW w:w="3261" w:type="dxa"/>
          </w:tcPr>
          <w:p w:rsidRPr="00C065A7" w:rsidR="001D5BED" w:rsidP="00C065A7" w:rsidRDefault="00967560" w14:paraId="77245655" wp14:textId="77777777">
            <w:pPr>
              <w:spacing w:line="276" w:lineRule="auto"/>
              <w:rPr>
                <w:sz w:val="28"/>
              </w:rPr>
            </w:pPr>
            <w:r w:rsidRPr="00C065A7">
              <w:rPr>
                <w:sz w:val="28"/>
              </w:rPr>
              <w:t>Holds safeguarding/disclosure training and is responsible for the welfare of young children/vulnerable adults within a club</w:t>
            </w:r>
          </w:p>
        </w:tc>
        <w:tc>
          <w:tcPr>
            <w:tcW w:w="1559" w:type="dxa"/>
          </w:tcPr>
          <w:p w:rsidRPr="00C065A7" w:rsidR="001D5BED" w:rsidP="00C065A7" w:rsidRDefault="00967560" w14:paraId="6CFE0B98" wp14:textId="77777777">
            <w:pPr>
              <w:spacing w:line="276" w:lineRule="auto"/>
              <w:jc w:val="center"/>
              <w:rPr>
                <w:sz w:val="28"/>
              </w:rPr>
            </w:pPr>
            <w:r w:rsidRPr="00C065A7">
              <w:rPr>
                <w:sz w:val="28"/>
              </w:rPr>
              <w:t>Yes</w:t>
            </w:r>
          </w:p>
        </w:tc>
        <w:tc>
          <w:tcPr>
            <w:tcW w:w="2551" w:type="dxa"/>
          </w:tcPr>
          <w:p w:rsidRPr="00C065A7" w:rsidR="001D5BED" w:rsidP="00C065A7" w:rsidRDefault="00967560" w14:paraId="64C24D0C" wp14:textId="77777777">
            <w:pPr>
              <w:spacing w:line="276" w:lineRule="auto"/>
              <w:rPr>
                <w:sz w:val="28"/>
              </w:rPr>
            </w:pPr>
            <w:r w:rsidRPr="00C065A7">
              <w:rPr>
                <w:sz w:val="28"/>
              </w:rPr>
              <w:t>Caring for, supervision,</w:t>
            </w:r>
          </w:p>
          <w:p w:rsidRPr="00C065A7" w:rsidR="001D5BED" w:rsidP="00C065A7" w:rsidRDefault="00967560" w14:paraId="3A608AE7" wp14:textId="77777777">
            <w:pPr>
              <w:spacing w:line="276" w:lineRule="auto"/>
              <w:rPr>
                <w:sz w:val="28"/>
              </w:rPr>
            </w:pPr>
            <w:r w:rsidRPr="00C065A7">
              <w:rPr>
                <w:sz w:val="28"/>
              </w:rPr>
              <w:t>Advise and guidance on well being</w:t>
            </w:r>
          </w:p>
        </w:tc>
        <w:tc>
          <w:tcPr>
            <w:tcW w:w="1418" w:type="dxa"/>
          </w:tcPr>
          <w:p w:rsidRPr="00C065A7" w:rsidR="001D5BED" w:rsidP="00C065A7" w:rsidRDefault="00967560" w14:paraId="35216559" wp14:textId="77777777">
            <w:pPr>
              <w:spacing w:line="276" w:lineRule="auto"/>
              <w:jc w:val="center"/>
              <w:rPr>
                <w:sz w:val="28"/>
              </w:rPr>
            </w:pPr>
            <w:r w:rsidRPr="00C065A7">
              <w:rPr>
                <w:sz w:val="28"/>
              </w:rPr>
              <w:t>Yes</w:t>
            </w:r>
          </w:p>
        </w:tc>
      </w:tr>
      <w:tr xmlns:wp14="http://schemas.microsoft.com/office/word/2010/wordml" w:rsidRPr="00C065A7" w:rsidR="001D5BED" w14:paraId="4614327B" wp14:textId="77777777">
        <w:trPr>
          <w:trHeight w:val="220"/>
        </w:trPr>
        <w:tc>
          <w:tcPr>
            <w:tcW w:w="1809" w:type="dxa"/>
            <w:tcBorders>
              <w:bottom w:val="single" w:color="auto" w:sz="4" w:space="0"/>
            </w:tcBorders>
          </w:tcPr>
          <w:p w:rsidRPr="00C065A7" w:rsidR="001D5BED" w:rsidP="00C065A7" w:rsidRDefault="00967560" w14:paraId="208AEA93" wp14:textId="77777777">
            <w:pPr>
              <w:spacing w:line="276" w:lineRule="auto"/>
              <w:rPr>
                <w:b/>
                <w:sz w:val="28"/>
              </w:rPr>
            </w:pPr>
            <w:r w:rsidRPr="00C065A7">
              <w:rPr>
                <w:b/>
                <w:sz w:val="28"/>
              </w:rPr>
              <w:t>Medical</w:t>
            </w:r>
          </w:p>
        </w:tc>
        <w:tc>
          <w:tcPr>
            <w:tcW w:w="3261" w:type="dxa"/>
            <w:tcBorders>
              <w:bottom w:val="single" w:color="auto" w:sz="4" w:space="0"/>
            </w:tcBorders>
          </w:tcPr>
          <w:p w:rsidRPr="00C065A7" w:rsidR="001D5BED" w:rsidP="00C065A7" w:rsidRDefault="00967560" w14:paraId="14C2E43B" wp14:textId="77777777">
            <w:pPr>
              <w:spacing w:line="276" w:lineRule="auto"/>
              <w:rPr>
                <w:sz w:val="28"/>
              </w:rPr>
            </w:pPr>
            <w:r w:rsidRPr="00C065A7">
              <w:rPr>
                <w:sz w:val="28"/>
              </w:rPr>
              <w:t>Includes any medical staff/first aiders who have direct contact with young children/vulnerable adults</w:t>
            </w:r>
          </w:p>
        </w:tc>
        <w:tc>
          <w:tcPr>
            <w:tcW w:w="1559" w:type="dxa"/>
            <w:tcBorders>
              <w:bottom w:val="single" w:color="auto" w:sz="4" w:space="0"/>
            </w:tcBorders>
          </w:tcPr>
          <w:p w:rsidRPr="00C065A7" w:rsidR="001D5BED" w:rsidP="00C065A7" w:rsidRDefault="00967560" w14:paraId="3266DAC0" wp14:textId="77777777">
            <w:pPr>
              <w:spacing w:line="276" w:lineRule="auto"/>
              <w:jc w:val="center"/>
              <w:rPr>
                <w:sz w:val="28"/>
              </w:rPr>
            </w:pPr>
            <w:r w:rsidRPr="00C065A7">
              <w:rPr>
                <w:sz w:val="28"/>
              </w:rPr>
              <w:t>Yes</w:t>
            </w:r>
          </w:p>
        </w:tc>
        <w:tc>
          <w:tcPr>
            <w:tcW w:w="2551" w:type="dxa"/>
            <w:tcBorders>
              <w:bottom w:val="single" w:color="auto" w:sz="4" w:space="0"/>
            </w:tcBorders>
          </w:tcPr>
          <w:p w:rsidRPr="00C065A7" w:rsidR="001D5BED" w:rsidP="00C065A7" w:rsidRDefault="00967560" w14:paraId="77EACC2B" wp14:textId="77777777">
            <w:pPr>
              <w:spacing w:line="276" w:lineRule="auto"/>
              <w:rPr>
                <w:sz w:val="28"/>
              </w:rPr>
            </w:pPr>
            <w:r w:rsidRPr="00C065A7">
              <w:rPr>
                <w:sz w:val="28"/>
              </w:rPr>
              <w:t>Treatment and therapy</w:t>
            </w:r>
          </w:p>
        </w:tc>
        <w:tc>
          <w:tcPr>
            <w:tcW w:w="1418" w:type="dxa"/>
            <w:tcBorders>
              <w:bottom w:val="single" w:color="auto" w:sz="4" w:space="0"/>
            </w:tcBorders>
          </w:tcPr>
          <w:p w:rsidRPr="00C065A7" w:rsidR="001D5BED" w:rsidP="00C065A7" w:rsidRDefault="00967560" w14:paraId="3CC0B4B3" wp14:textId="77777777">
            <w:pPr>
              <w:spacing w:line="276" w:lineRule="auto"/>
              <w:jc w:val="center"/>
              <w:rPr>
                <w:sz w:val="28"/>
              </w:rPr>
            </w:pPr>
            <w:r w:rsidRPr="00C065A7">
              <w:rPr>
                <w:sz w:val="28"/>
              </w:rPr>
              <w:t>Yes</w:t>
            </w:r>
          </w:p>
        </w:tc>
      </w:tr>
      <w:tr xmlns:wp14="http://schemas.microsoft.com/office/word/2010/wordml" w:rsidRPr="00C065A7" w:rsidR="001D5BED" w14:paraId="57447421" wp14:textId="77777777">
        <w:trPr>
          <w:trHeight w:val="560"/>
        </w:trPr>
        <w:tc>
          <w:tcPr>
            <w:tcW w:w="1809" w:type="dxa"/>
            <w:tcBorders>
              <w:top w:val="single" w:color="auto" w:sz="4" w:space="0"/>
            </w:tcBorders>
          </w:tcPr>
          <w:p w:rsidRPr="00C065A7" w:rsidR="001D5BED" w:rsidP="00C065A7" w:rsidRDefault="00967560" w14:paraId="0C9C1CC9" wp14:textId="77777777">
            <w:pPr>
              <w:spacing w:line="276" w:lineRule="auto"/>
              <w:rPr>
                <w:b/>
                <w:sz w:val="28"/>
              </w:rPr>
            </w:pPr>
            <w:r w:rsidRPr="00C065A7">
              <w:rPr>
                <w:b/>
                <w:sz w:val="28"/>
              </w:rPr>
              <w:t>Chaperone:</w:t>
            </w:r>
          </w:p>
          <w:p w:rsidRPr="00C065A7" w:rsidR="001D5BED" w:rsidP="00C065A7" w:rsidRDefault="00967560" w14:paraId="534EAB85" wp14:textId="77777777">
            <w:pPr>
              <w:spacing w:line="276" w:lineRule="auto"/>
              <w:rPr>
                <w:b/>
                <w:sz w:val="28"/>
              </w:rPr>
            </w:pPr>
            <w:r w:rsidRPr="00C065A7">
              <w:rPr>
                <w:b/>
                <w:sz w:val="28"/>
              </w:rPr>
              <w:t>Travel, Tours, Tournaments</w:t>
            </w:r>
          </w:p>
        </w:tc>
        <w:tc>
          <w:tcPr>
            <w:tcW w:w="3261" w:type="dxa"/>
            <w:tcBorders>
              <w:top w:val="single" w:color="auto" w:sz="4" w:space="0"/>
            </w:tcBorders>
          </w:tcPr>
          <w:p w:rsidRPr="00C065A7" w:rsidR="001D5BED" w:rsidP="00C065A7" w:rsidRDefault="00967560" w14:paraId="0AEAB497" wp14:textId="77777777">
            <w:pPr>
              <w:spacing w:line="276" w:lineRule="auto"/>
              <w:rPr>
                <w:sz w:val="28"/>
              </w:rPr>
            </w:pPr>
            <w:proofErr w:type="gramStart"/>
            <w:r w:rsidRPr="00C065A7">
              <w:rPr>
                <w:sz w:val="28"/>
              </w:rPr>
              <w:t>e</w:t>
            </w:r>
            <w:proofErr w:type="gramEnd"/>
            <w:r w:rsidRPr="00C065A7">
              <w:rPr>
                <w:sz w:val="28"/>
              </w:rPr>
              <w:t>.g. tour/tournaments with overnight stay</w:t>
            </w:r>
          </w:p>
        </w:tc>
        <w:tc>
          <w:tcPr>
            <w:tcW w:w="1559" w:type="dxa"/>
            <w:tcBorders>
              <w:top w:val="single" w:color="auto" w:sz="4" w:space="0"/>
            </w:tcBorders>
          </w:tcPr>
          <w:p w:rsidRPr="00C065A7" w:rsidR="001D5BED" w:rsidP="00C065A7" w:rsidRDefault="00967560" w14:paraId="6BE5F0C1" wp14:textId="77777777">
            <w:pPr>
              <w:spacing w:line="276" w:lineRule="auto"/>
              <w:jc w:val="center"/>
              <w:rPr>
                <w:sz w:val="28"/>
              </w:rPr>
            </w:pPr>
            <w:r w:rsidRPr="00C065A7">
              <w:rPr>
                <w:sz w:val="28"/>
              </w:rPr>
              <w:t>Yes</w:t>
            </w:r>
          </w:p>
        </w:tc>
        <w:tc>
          <w:tcPr>
            <w:tcW w:w="2551" w:type="dxa"/>
            <w:tcBorders>
              <w:top w:val="single" w:color="auto" w:sz="4" w:space="0"/>
            </w:tcBorders>
          </w:tcPr>
          <w:p w:rsidRPr="00C065A7" w:rsidR="001D5BED" w:rsidP="00C065A7" w:rsidRDefault="00967560" w14:paraId="0144E31E" wp14:textId="77777777">
            <w:pPr>
              <w:spacing w:line="276" w:lineRule="auto"/>
              <w:rPr>
                <w:sz w:val="28"/>
              </w:rPr>
            </w:pPr>
            <w:r w:rsidRPr="00C065A7">
              <w:rPr>
                <w:sz w:val="28"/>
              </w:rPr>
              <w:t>Caring for and supervising overnight</w:t>
            </w:r>
          </w:p>
        </w:tc>
        <w:tc>
          <w:tcPr>
            <w:tcW w:w="1418" w:type="dxa"/>
            <w:tcBorders>
              <w:top w:val="single" w:color="auto" w:sz="4" w:space="0"/>
            </w:tcBorders>
          </w:tcPr>
          <w:p w:rsidRPr="00C065A7" w:rsidR="001D5BED" w:rsidP="00C065A7" w:rsidRDefault="00967560" w14:paraId="32A6F2A5" wp14:textId="77777777">
            <w:pPr>
              <w:spacing w:line="276" w:lineRule="auto"/>
              <w:jc w:val="center"/>
              <w:rPr>
                <w:sz w:val="28"/>
              </w:rPr>
            </w:pPr>
            <w:r w:rsidRPr="00C065A7">
              <w:rPr>
                <w:sz w:val="28"/>
              </w:rPr>
              <w:t>Yes</w:t>
            </w:r>
          </w:p>
        </w:tc>
      </w:tr>
    </w:tbl>
    <w:p xmlns:wp14="http://schemas.microsoft.com/office/word/2010/wordml" w:rsidRPr="00C065A7" w:rsidR="00163217" w:rsidP="00C065A7" w:rsidRDefault="00616221" w14:paraId="5116F07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szCs w:val="24"/>
          <w:lang w:val="en-US"/>
        </w:rPr>
      </w:pPr>
    </w:p>
    <w:p xmlns:wp14="http://schemas.microsoft.com/office/word/2010/wordml" w:rsidRPr="00C065A7" w:rsidR="00C065A7" w:rsidP="00C065A7" w:rsidRDefault="00C065A7" w14:paraId="7BBD8147" wp14:textId="77777777">
      <w:pPr>
        <w:pStyle w:val="SubTitle-ETA"/>
        <w:numPr>
          <w:ilvl w:val="0"/>
          <w:numId w:val="0"/>
        </w:numPr>
        <w:rPr>
          <w:rFonts w:cs="Calibri"/>
          <w:color w:val="000000"/>
          <w:sz w:val="24"/>
          <w:lang w:val="en-US"/>
        </w:rPr>
      </w:pPr>
    </w:p>
    <w:p xmlns:wp14="http://schemas.microsoft.com/office/word/2010/wordml" w:rsidRPr="00C065A7" w:rsidR="00F53CF4" w:rsidP="00C065A7" w:rsidRDefault="00616221" w14:paraId="2541B928" wp14:textId="77777777">
      <w:pPr>
        <w:pStyle w:val="SubTitle-ETA"/>
        <w:numPr>
          <w:ilvl w:val="0"/>
          <w:numId w:val="0"/>
        </w:numPr>
        <w:rPr>
          <w:rFonts w:cs="Calibri"/>
          <w:color w:val="000000"/>
          <w:sz w:val="24"/>
          <w:lang w:val="en-US"/>
        </w:rPr>
      </w:pPr>
      <w:bookmarkStart w:name="_GoBack" w:id="0"/>
      <w:bookmarkEnd w:id="0"/>
    </w:p>
    <w:sectPr w:rsidRPr="00C065A7" w:rsidR="00F53CF4" w:rsidSect="00401C0A">
      <w:headerReference w:type="default" r:id="rId14"/>
      <w:footerReference w:type="default" r:id="rId15"/>
      <w:pgSz w:w="11906" w:h="16838" w:orient="portrait"/>
      <w:pgMar w:top="1666" w:right="707" w:bottom="1560" w:left="993" w:header="568" w:footer="0" w:gutter="0"/>
      <w:cols w:space="708"/>
      <w:docGrid w:linePitch="360"/>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D25B0" w:rsidP="00EF5B25" w:rsidRDefault="003D25B0" w14:paraId="47C60EC4" wp14:textId="77777777">
      <w:pPr>
        <w:spacing w:after="0" w:line="240" w:lineRule="auto"/>
      </w:pPr>
      <w:r>
        <w:separator/>
      </w:r>
    </w:p>
  </w:endnote>
  <w:endnote w:type="continuationSeparator" w:id="0">
    <w:p xmlns:wp14="http://schemas.microsoft.com/office/word/2010/wordml" w:rsidR="003D25B0" w:rsidP="00EF5B25" w:rsidRDefault="003D25B0" w14:paraId="59D0DFF3"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454125" w:rsidR="007D7035" w:rsidP="00454125" w:rsidRDefault="00357E1F" w14:paraId="5C633E93" wp14:textId="77777777">
    <w:pPr>
      <w:autoSpaceDE w:val="0"/>
      <w:autoSpaceDN w:val="0"/>
      <w:adjustRightInd w:val="0"/>
      <w:spacing w:after="0"/>
      <w:rPr>
        <w:rFonts w:cs="Calibri"/>
        <w:color w:val="000000"/>
        <w:sz w:val="15"/>
        <w:szCs w:val="15"/>
      </w:rPr>
    </w:pPr>
    <w:r w:rsidRPr="00357E1F">
      <w:rPr>
        <w:rFonts w:cs="Calibri"/>
        <w:noProof/>
        <w:lang w:eastAsia="en-GB"/>
      </w:rPr>
      <w:pict w14:anchorId="03EE7277">
        <v:line id="Line 3"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4096" o:allowincell="f" strokecolor="red" strokeweight="4.5pt"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v:stroke linestyle="thinThick"/>
        </v:line>
      </w:pict>
    </w:r>
    <w:fldSimple w:instr=" PAGE   \* MERGEFORMAT ">
      <w:r w:rsidRPr="00616221" w:rsidR="00616221">
        <w:rPr>
          <w:rFonts w:cs="Calibri"/>
          <w:b/>
          <w:noProof/>
        </w:rPr>
        <w:t>4</w:t>
      </w:r>
    </w:fldSimple>
    <w:r w:rsidRPr="00454125" w:rsidR="00967560">
      <w:rPr>
        <w:rFonts w:cs="Calibri"/>
        <w:b/>
      </w:rPr>
      <w:t xml:space="preserve"> | </w:t>
    </w:r>
    <w:r w:rsidRPr="00454125" w:rsidR="00967560">
      <w:rPr>
        <w:rFonts w:cs="Calibri"/>
        <w:color w:val="808080"/>
        <w:spacing w:val="60"/>
      </w:rPr>
      <w:t>Page</w:t>
    </w:r>
    <w:r w:rsidRPr="00454125" w:rsidR="00967560">
      <w:rPr>
        <w:rFonts w:cs="Calibri"/>
        <w:color w:val="000000"/>
        <w:sz w:val="15"/>
        <w:szCs w:val="15"/>
      </w:rPr>
      <w:t xml:space="preserve"> </w:t>
    </w:r>
  </w:p>
  <w:p xmlns:wp14="http://schemas.microsoft.com/office/word/2010/wordml" w:rsidRPr="00454125" w:rsidR="007D7035" w:rsidP="00454125" w:rsidRDefault="00967560" w14:paraId="6661AEFA" wp14:textId="77777777">
    <w:pPr>
      <w:autoSpaceDE w:val="0"/>
      <w:autoSpaceDN w:val="0"/>
      <w:adjustRightInd w:val="0"/>
      <w:spacing w:after="0"/>
      <w:rPr>
        <w:rFonts w:eastAsia="Calibri" w:cs="Calibri"/>
        <w:color w:val="000000"/>
        <w:sz w:val="15"/>
        <w:szCs w:val="15"/>
      </w:rPr>
    </w:pPr>
    <w:r w:rsidRPr="00454125">
      <w:rPr>
        <w:rFonts w:eastAsia="Calibri" w:cs="Calibri"/>
        <w:color w:val="000000"/>
        <w:sz w:val="15"/>
        <w:szCs w:val="15"/>
      </w:rPr>
      <w:t xml:space="preserve">This document is the property of and is proprietary of </w:t>
    </w:r>
    <w:r w:rsidRPr="00454125">
      <w:rPr>
        <w:rFonts w:cs="Calibri"/>
        <w:color w:val="000000"/>
        <w:sz w:val="15"/>
        <w:szCs w:val="15"/>
      </w:rPr>
      <w:t>England Touch. I</w:t>
    </w:r>
    <w:r w:rsidRPr="00454125">
      <w:rPr>
        <w:rFonts w:eastAsia="Calibri" w:cs="Calibri"/>
        <w:color w:val="000000"/>
        <w:sz w:val="15"/>
        <w:szCs w:val="15"/>
      </w:rPr>
      <w:t xml:space="preserve">t is not to be disclosed in whole or in part without the written consent of </w:t>
    </w:r>
    <w:r w:rsidRPr="00454125">
      <w:rPr>
        <w:rFonts w:cs="Calibri"/>
        <w:color w:val="000000"/>
        <w:sz w:val="15"/>
        <w:szCs w:val="15"/>
      </w:rPr>
      <w:t>England Touch</w:t>
    </w:r>
    <w:r w:rsidRPr="00454125">
      <w:rPr>
        <w:rFonts w:eastAsia="Calibri" w:cs="Calibri"/>
        <w:color w:val="000000"/>
        <w:sz w:val="15"/>
        <w:szCs w:val="15"/>
      </w:rPr>
      <w:t>, it shall not be duplicated or used in whole or in part for any purpose.</w:t>
    </w:r>
  </w:p>
  <w:p xmlns:wp14="http://schemas.microsoft.com/office/word/2010/wordml" w:rsidR="007D7035" w:rsidP="006A00A1" w:rsidRDefault="00616221" w14:paraId="684E0961" wp14:textId="77777777">
    <w:pPr>
      <w:pStyle w:val="Footer"/>
    </w:pP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D25B0" w:rsidP="00EF5B25" w:rsidRDefault="003D25B0" w14:paraId="728BE744" wp14:textId="77777777">
      <w:pPr>
        <w:spacing w:after="0" w:line="240" w:lineRule="auto"/>
      </w:pPr>
      <w:r>
        <w:separator/>
      </w:r>
    </w:p>
  </w:footnote>
  <w:footnote w:type="continuationSeparator" w:id="0">
    <w:p xmlns:wp14="http://schemas.microsoft.com/office/word/2010/wordml" w:rsidR="003D25B0" w:rsidP="00EF5B25" w:rsidRDefault="003D25B0" w14:paraId="514E06ED"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Pr="00D07CA5" w:rsidR="007D7035" w:rsidP="00023F4C" w:rsidRDefault="00967560" w14:paraId="02EC9E25" wp14:textId="77777777">
    <w:pPr>
      <w:pStyle w:val="Heading2"/>
      <w:spacing w:after="0"/>
      <w:rPr>
        <w:sz w:val="52"/>
      </w:rPr>
    </w:pPr>
    <w:r w:rsidRPr="00D07CA5">
      <w:rPr>
        <w:rFonts w:ascii="Calibri" w:hAnsi="Calibri"/>
        <w:noProof/>
        <w:sz w:val="52"/>
        <w:szCs w:val="72"/>
        <w:lang w:val="en-US"/>
      </w:rPr>
      <w:drawing>
        <wp:anchor xmlns:wp14="http://schemas.microsoft.com/office/word/2010/wordprocessingDrawing" distT="0" distB="0" distL="114300" distR="114300" simplePos="0" relativeHeight="251660288" behindDoc="1" locked="0" layoutInCell="1" allowOverlap="1" wp14:anchorId="0796ED4B" wp14:editId="7777777">
          <wp:simplePos x="0" y="0"/>
          <wp:positionH relativeFrom="column">
            <wp:posOffset>5246370</wp:posOffset>
          </wp:positionH>
          <wp:positionV relativeFrom="paragraph">
            <wp:posOffset>-160655</wp:posOffset>
          </wp:positionV>
          <wp:extent cx="1197610" cy="647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97610" cy="647700"/>
                  </a:xfrm>
                  <a:prstGeom prst="rect">
                    <a:avLst/>
                  </a:prstGeom>
                  <a:noFill/>
                  <a:ln w="9525">
                    <a:noFill/>
                    <a:miter lim="800000"/>
                    <a:headEnd/>
                    <a:tailEnd/>
                  </a:ln>
                </pic:spPr>
              </pic:pic>
            </a:graphicData>
          </a:graphic>
        </wp:anchor>
      </w:drawing>
    </w:r>
    <w:r w:rsidRPr="00D07CA5">
      <w:rPr>
        <w:rFonts w:ascii="Calibri" w:hAnsi="Calibri"/>
        <w:noProof/>
        <w:sz w:val="52"/>
        <w:szCs w:val="72"/>
        <w:lang w:eastAsia="en-GB"/>
      </w:rPr>
      <w:t>Disclosure and Barring Service</w:t>
    </w:r>
  </w:p>
  <w:p xmlns:wp14="http://schemas.microsoft.com/office/word/2010/wordml" w:rsidR="007D7035" w:rsidP="00EF5B25" w:rsidRDefault="00357E1F" w14:paraId="5B2C6600" wp14:textId="77777777">
    <w:pPr>
      <w:pStyle w:val="Header"/>
      <w:tabs>
        <w:tab w:val="clear" w:pos="9026"/>
        <w:tab w:val="right" w:pos="9356"/>
      </w:tabs>
      <w:jc w:val="right"/>
    </w:pPr>
    <w:r w:rsidRPr="00357E1F">
      <w:rPr>
        <w:noProof/>
        <w:sz w:val="72"/>
        <w:szCs w:val="72"/>
        <w:lang w:eastAsia="en-GB"/>
      </w:rPr>
      <w:pict w14:anchorId="2793E99E">
        <v:line id="Line 2" style="position:absolute;left:0;text-align:left;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spid="_x0000_s4097" o:allowincell="f" strokecolor="red" strokeweight="4.5pt" from="-76.35pt,13.35pt" to="560.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">
          <v:stroke linestyle="thinThi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344BA"/>
    <w:multiLevelType w:val="hybridMultilevel"/>
    <w:tmpl w:val="CE6A5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2">
    <w:nsid w:val="0B6254D6"/>
    <w:multiLevelType w:val="hybridMultilevel"/>
    <w:tmpl w:val="997EF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3">
    <w:nsid w:val="15F87996"/>
    <w:multiLevelType w:val="hybridMultilevel"/>
    <w:tmpl w:val="82708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4">
    <w:nsid w:val="181A58A8"/>
    <w:multiLevelType w:val="hybridMultilevel"/>
    <w:tmpl w:val="1B943C16"/>
    <w:lvl w:ilvl="0" w:tplc="6AAE36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E578C"/>
    <w:multiLevelType w:val="hybridMultilevel"/>
    <w:tmpl w:val="9D38D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6">
    <w:nsid w:val="1F4D73AA"/>
    <w:multiLevelType w:val="hybridMultilevel"/>
    <w:tmpl w:val="F61E75EA"/>
    <w:lvl w:ilvl="0" w:tplc="3702D74E">
      <w:start w:val="1"/>
      <w:numFmt w:val="decimal"/>
      <w:pStyle w:val="SubTitle-E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43E89"/>
    <w:multiLevelType w:val="hybridMultilevel"/>
    <w:tmpl w:val="8F1CD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8">
    <w:nsid w:val="32D97B7B"/>
    <w:multiLevelType w:val="hybridMultilevel"/>
    <w:tmpl w:val="D9646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9">
    <w:nsid w:val="3D97110C"/>
    <w:multiLevelType w:val="hybridMultilevel"/>
    <w:tmpl w:val="5712B95C"/>
    <w:lvl w:ilvl="0" w:tplc="08090003">
      <w:start w:val="1"/>
      <w:numFmt w:val="bullet"/>
      <w:lvlText w:val="o"/>
      <w:lvlJc w:val="left"/>
      <w:pPr>
        <w:ind w:left="720" w:hanging="360"/>
      </w:pPr>
      <w:rPr>
        <w:rFonts w:hint="default" w:ascii="Courier New" w:hAnsi="Courier New" w:cs="Aria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0">
    <w:nsid w:val="580503B4"/>
    <w:multiLevelType w:val="hybridMultilevel"/>
    <w:tmpl w:val="8F787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1">
    <w:nsid w:val="5F1C019F"/>
    <w:multiLevelType w:val="hybridMultilevel"/>
    <w:tmpl w:val="D5B4D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2">
    <w:nsid w:val="5FB040F9"/>
    <w:multiLevelType w:val="hybridMultilevel"/>
    <w:tmpl w:val="91143D94"/>
    <w:lvl w:ilvl="0" w:tplc="08090003">
      <w:start w:val="1"/>
      <w:numFmt w:val="bullet"/>
      <w:lvlText w:val="o"/>
      <w:lvlJc w:val="left"/>
      <w:pPr>
        <w:ind w:left="720" w:hanging="360"/>
      </w:pPr>
      <w:rPr>
        <w:rFonts w:hint="default" w:ascii="Courier New" w:hAnsi="Courier New" w:cs="Aria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3">
    <w:nsid w:val="70FB0BD7"/>
    <w:multiLevelType w:val="hybridMultilevel"/>
    <w:tmpl w:val="48FC82FC"/>
    <w:lvl w:ilvl="0" w:tplc="9E9AFF26">
      <w:start w:val="1"/>
      <w:numFmt w:val="bullet"/>
      <w:pStyle w:val="Bulle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4">
    <w:nsid w:val="7390355A"/>
    <w:multiLevelType w:val="hybridMultilevel"/>
    <w:tmpl w:val="356277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5">
    <w:nsid w:val="7DA45649"/>
    <w:multiLevelType w:val="hybridMultilevel"/>
    <w:tmpl w:val="CBDC4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3"/>
  </w:num>
  <w:num w:numId="4">
    <w:abstractNumId w:val="10"/>
  </w:num>
  <w:num w:numId="5">
    <w:abstractNumId w:val="7"/>
  </w:num>
  <w:num w:numId="6">
    <w:abstractNumId w:val="5"/>
  </w:num>
  <w:num w:numId="7">
    <w:abstractNumId w:val="2"/>
  </w:num>
  <w:num w:numId="8">
    <w:abstractNumId w:val="14"/>
  </w:num>
  <w:num w:numId="9">
    <w:abstractNumId w:val="12"/>
  </w:num>
  <w:num w:numId="10">
    <w:abstractNumId w:val="9"/>
  </w:num>
  <w:num w:numId="11">
    <w:abstractNumId w:val="1"/>
  </w:num>
  <w:num w:numId="12">
    <w:abstractNumId w:val="11"/>
  </w:num>
  <w:num w:numId="13">
    <w:abstractNumId w:val="6"/>
  </w:num>
  <w:num w:numId="14">
    <w:abstractNumId w:val="15"/>
  </w:num>
  <w:num w:numId="15">
    <w:abstractNumId w:val="4"/>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87"/>
  <w:proofState w:spelling="clean" w:grammar="dirty"/>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F5B25"/>
    <w:rsid w:val="000F4844"/>
    <w:rsid w:val="00357E1F"/>
    <w:rsid w:val="003D25B0"/>
    <w:rsid w:val="00616221"/>
    <w:rsid w:val="00836088"/>
    <w:rsid w:val="00967560"/>
    <w:rsid w:val="009921E8"/>
    <w:rsid w:val="00C065A7"/>
    <w:rsid w:val="00EF5B25"/>
    <w:rsid w:val="4E06FCA0"/>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37192B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171A7"/>
    <w:rPr>
      <w:rFonts w:ascii="Calibri" w:hAnsi="Calibri"/>
      <w:sz w:val="24"/>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hAnsi="Arial" w:eastAsia="Times New Roman" w:cs="Times New Roman"/>
      <w:b/>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basedOn w:val="DefaultParagraphFont"/>
    <w:uiPriority w:val="99"/>
    <w:unhideWhenUsed/>
    <w:rsid w:val="00EF5B25"/>
    <w:rPr>
      <w:color w:val="0000FF" w:themeColor="hyperlink"/>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5B25"/>
    <w:rPr>
      <w:rFonts w:ascii="Calibri" w:hAnsi="Calibri"/>
      <w:sz w:val="24"/>
    </w:rPr>
  </w:style>
  <w:style w:type="character" w:styleId="Heading2Char" w:customStyle="1">
    <w:name w:val="Heading 2 Char"/>
    <w:basedOn w:val="DefaultParagraphFont"/>
    <w:link w:val="Heading2"/>
    <w:rsid w:val="006A00A1"/>
    <w:rPr>
      <w:rFonts w:ascii="Arial" w:hAnsi="Arial" w:eastAsia="Times New Roman"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styleId="BodyTextChar" w:customStyle="1">
    <w:name w:val="Body Text Char"/>
    <w:basedOn w:val="DefaultParagraphFont"/>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styleId="SubTitle-ETA" w:customStyle="1">
    <w:name w:val="Sub Title - ETA"/>
    <w:basedOn w:val="Normal"/>
    <w:link w:val="SubTitle-ETAChar"/>
    <w:qFormat/>
    <w:rsid w:val="000E53EA"/>
    <w:pPr>
      <w:numPr>
        <w:numId w:val="13"/>
      </w:numPr>
      <w:spacing w:after="0"/>
    </w:pPr>
    <w:rPr>
      <w:b/>
      <w:color w:val="FF0000"/>
      <w:sz w:val="28"/>
      <w:szCs w:val="24"/>
    </w:rPr>
  </w:style>
  <w:style w:type="table" w:styleId="TableGrid">
    <w:name w:val="Table Grid"/>
    <w:basedOn w:val="TableNormal"/>
    <w:uiPriority w:val="59"/>
    <w:rsid w:val="007A60C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SubTitle-ETAChar" w:customStyle="1">
    <w:name w:val="Sub Title - ETA Char"/>
    <w:basedOn w:val="DefaultParagraphFont"/>
    <w:link w:val="SubTitle-ETA"/>
    <w:rsid w:val="000E53EA"/>
    <w:rPr>
      <w:rFonts w:ascii="Calibri" w:hAnsi="Calibri"/>
      <w:b/>
      <w:color w:val="FF0000"/>
      <w:sz w:val="28"/>
      <w:szCs w:val="24"/>
    </w:rPr>
  </w:style>
  <w:style w:type="paragraph" w:styleId="Bullets" w:customStyle="1">
    <w:name w:val="Bullets"/>
    <w:basedOn w:val="ListParagraph"/>
    <w:link w:val="BulletsChar"/>
    <w:qFormat/>
    <w:rsid w:val="009D072C"/>
    <w:pPr>
      <w:numPr>
        <w:numId w:val="2"/>
      </w:numPr>
    </w:pPr>
    <w:rPr>
      <w:szCs w:val="24"/>
    </w:rPr>
  </w:style>
  <w:style w:type="character" w:styleId="ListParagraphChar" w:customStyle="1">
    <w:name w:val="List Paragraph Char"/>
    <w:basedOn w:val="DefaultParagraphFont"/>
    <w:link w:val="ListParagraph"/>
    <w:uiPriority w:val="34"/>
    <w:rsid w:val="009D072C"/>
    <w:rPr>
      <w:rFonts w:ascii="Calibri" w:hAnsi="Calibri"/>
      <w:sz w:val="24"/>
    </w:rPr>
  </w:style>
  <w:style w:type="character" w:styleId="BulletsChar" w:customStyle="1">
    <w:name w:val="Bullets Char"/>
    <w:basedOn w:val="ListParagraphChar"/>
    <w:link w:val="Bullets"/>
    <w:rsid w:val="009D072C"/>
    <w:rPr>
      <w:rFonts w:ascii="Calibri" w:hAnsi="Calibri"/>
      <w:sz w:val="24"/>
    </w:rPr>
  </w:style>
  <w:style w:type="character" w:styleId="FollowedHyperlink">
    <w:name w:val="FollowedHyperlink"/>
    <w:basedOn w:val="DefaultParagraphFont"/>
    <w:rsid w:val="001D5B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A171A7"/>
    <w:rPr>
      <w:rFonts w:ascii="Calibri" w:hAnsi="Calibri"/>
      <w:sz w:val="24"/>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25"/>
    <w:rPr>
      <w:color w:val="0000FF" w:themeColor="hyperlink"/>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B25"/>
    <w:rPr>
      <w:rFonts w:ascii="Calibri" w:hAnsi="Calibri"/>
      <w:sz w:val="24"/>
    </w:rPr>
  </w:style>
  <w:style w:type="paragraph" w:styleId="Footer">
    <w:name w:val="footer"/>
    <w:basedOn w:val="Normal"/>
    <w:link w:val="FooterChar"/>
    <w:uiPriority w:val="99"/>
    <w:unhideWhenUsed/>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B25"/>
    <w:rPr>
      <w:rFonts w:ascii="Calibri" w:hAnsi="Calibri"/>
      <w:sz w:val="24"/>
    </w:rPr>
  </w:style>
  <w:style w:type="character" w:customStyle="1" w:styleId="Heading2Char">
    <w:name w:val="Heading 2 Char"/>
    <w:basedOn w:val="DefaultParagraphFont"/>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basedOn w:val="DefaultParagraphFont"/>
    <w:link w:val="BodyText"/>
    <w:uiPriority w:val="99"/>
    <w:semiHidden/>
    <w:rsid w:val="006A00A1"/>
    <w:rPr>
      <w:rFonts w:ascii="Calibri" w:hAnsi="Calibri"/>
      <w:sz w:val="24"/>
    </w:rPr>
  </w:style>
  <w:style w:type="paragraph" w:styleId="ListParagraph">
    <w:name w:val="List Paragraph"/>
    <w:basedOn w:val="Normal"/>
    <w:link w:val="ListParagraphChar"/>
    <w:uiPriority w:val="34"/>
    <w:qFormat/>
    <w:rsid w:val="00FA28DA"/>
    <w:pPr>
      <w:ind w:left="720"/>
      <w:contextualSpacing/>
    </w:pPr>
  </w:style>
  <w:style w:type="paragraph" w:customStyle="1" w:styleId="SubTitle-ETA">
    <w:name w:val="Sub Title - ETA"/>
    <w:basedOn w:val="Normal"/>
    <w:link w:val="SubTitle-ETAChar"/>
    <w:qFormat/>
    <w:rsid w:val="000E53EA"/>
    <w:pPr>
      <w:numPr>
        <w:numId w:val="13"/>
      </w:numPr>
      <w:spacing w:after="0"/>
    </w:pPr>
    <w:rPr>
      <w:b/>
      <w:color w:val="FF0000"/>
      <w:sz w:val="28"/>
      <w:szCs w:val="24"/>
    </w:rPr>
  </w:style>
  <w:style w:type="table" w:styleId="TableGrid">
    <w:name w:val="Table Grid"/>
    <w:basedOn w:val="TableNormal"/>
    <w:uiPriority w:val="59"/>
    <w:rsid w:val="007A6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rsid w:val="000E53EA"/>
    <w:rPr>
      <w:rFonts w:ascii="Calibri" w:hAnsi="Calibri"/>
      <w:b/>
      <w:color w:val="FF0000"/>
      <w:sz w:val="28"/>
      <w:szCs w:val="24"/>
    </w:rPr>
  </w:style>
  <w:style w:type="paragraph" w:customStyle="1" w:styleId="Bullets">
    <w:name w:val="Bullets"/>
    <w:basedOn w:val="ListParagraph"/>
    <w:link w:val="BulletsChar"/>
    <w:qFormat/>
    <w:rsid w:val="009D072C"/>
    <w:pPr>
      <w:numPr>
        <w:numId w:val="2"/>
      </w:numPr>
    </w:pPr>
    <w:rPr>
      <w:szCs w:val="24"/>
    </w:rPr>
  </w:style>
  <w:style w:type="character" w:customStyle="1" w:styleId="ListParagraphChar">
    <w:name w:val="List Paragraph Char"/>
    <w:basedOn w:val="DefaultParagraphFont"/>
    <w:link w:val="ListParagraph"/>
    <w:uiPriority w:val="34"/>
    <w:rsid w:val="009D072C"/>
    <w:rPr>
      <w:rFonts w:ascii="Calibri" w:hAnsi="Calibri"/>
      <w:sz w:val="24"/>
    </w:rPr>
  </w:style>
  <w:style w:type="character" w:customStyle="1" w:styleId="BulletsChar">
    <w:name w:val="Bullets Char"/>
    <w:basedOn w:val="ListParagraphChar"/>
    <w:link w:val="Bullets"/>
    <w:rsid w:val="009D072C"/>
    <w:rPr>
      <w:rFonts w:ascii="Calibri" w:hAnsi="Calibri"/>
      <w:sz w:val="24"/>
    </w:rPr>
  </w:style>
  <w:style w:type="character" w:styleId="FollowedHyperlink">
    <w:name w:val="FollowedHyperlink"/>
    <w:basedOn w:val="DefaultParagraphFont"/>
    <w:rsid w:val="001D5B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safenetwork.org.uk/news_and_events/news_articles/Pages/protection-of-freedoms-bill.aspx" TargetMode="External" Id="rId11" /><Relationship Type="http://schemas.openxmlformats.org/officeDocument/2006/relationships/hyperlink" Target="http://www.safenetwork.org.uk/news_and_events/news_articles/Pages/protection-of-freedoms-bill.aspx" TargetMode="External" Id="rId12" /><Relationship Type="http://schemas.openxmlformats.org/officeDocument/2006/relationships/hyperlink" Target="http://www.legislation.gov.uk/ukpga/2012/9/notes/contents" TargetMode="External" Id="rId13"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fontTable" Target="fontTable.xml" Id="rId16" /><Relationship Type="http://schemas.openxmlformats.org/officeDocument/2006/relationships/theme" Target="theme/theme1.xml" Id="rId17" /><Relationship Type="http://schemas.microsoft.com/office/2007/relationships/stylesWithEffects" Target="stylesWithEffects.xml" Id="rId18"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onlinedisclosures.co.uk/about-us/" TargetMode="External" Id="rId7" /><Relationship Type="http://schemas.openxmlformats.org/officeDocument/2006/relationships/hyperlink" Target="mailto:Julia@EnglandTouch.org.uk" TargetMode="External" Id="rId8" /><Relationship Type="http://schemas.openxmlformats.org/officeDocument/2006/relationships/hyperlink" Target="https://www.gov.uk/government/organisations/disclosure-and-barring-service/about" TargetMode="External" Id="rId9" /><Relationship Type="http://schemas.openxmlformats.org/officeDocument/2006/relationships/hyperlink" Target="http://www.safenetwork.org.uk" TargetMode="Externa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gcropper</dc:creator>
  <lastModifiedBy>Julia Kang</lastModifiedBy>
  <revision>6</revision>
  <lastPrinted>2010-10-01T11:15:00.0000000Z</lastPrinted>
  <dcterms:created xsi:type="dcterms:W3CDTF">2014-10-05T14:15:00.0000000Z</dcterms:created>
  <dcterms:modified xsi:type="dcterms:W3CDTF">2016-08-15T08:12:00.5267755Z</dcterms:modified>
</coreProperties>
</file>